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D8" w:rsidRPr="00C76ED8" w:rsidRDefault="00C76ED8" w:rsidP="00C76ED8">
      <w:pPr>
        <w:rPr>
          <w:rFonts w:eastAsia="Times New Roman"/>
          <w:b/>
          <w:color w:val="000000"/>
          <w:sz w:val="28"/>
          <w:szCs w:val="28"/>
        </w:rPr>
      </w:pPr>
      <w:r w:rsidRPr="00C76ED8">
        <w:rPr>
          <w:rFonts w:eastAsia="Times New Roman"/>
          <w:b/>
          <w:color w:val="000000"/>
          <w:sz w:val="28"/>
          <w:szCs w:val="28"/>
        </w:rPr>
        <w:t>The Great White Throne Judgment</w:t>
      </w:r>
    </w:p>
    <w:p w:rsidR="00C76ED8" w:rsidRDefault="009B3FB7" w:rsidP="00C76ED8">
      <w:pPr>
        <w:rPr>
          <w:rFonts w:eastAsia="Times New Roman"/>
          <w:color w:val="000000"/>
        </w:rPr>
      </w:pPr>
      <w:r>
        <w:rPr>
          <w:rFonts w:eastAsia="Times New Roman"/>
          <w:color w:val="000000"/>
        </w:rPr>
        <w:t xml:space="preserve">From </w:t>
      </w:r>
      <w:r w:rsidRPr="009B3FB7">
        <w:rPr>
          <w:rFonts w:eastAsia="Times New Roman"/>
          <w:i/>
          <w:color w:val="000000"/>
        </w:rPr>
        <w:t>The Time of the End</w:t>
      </w:r>
      <w:r>
        <w:rPr>
          <w:rFonts w:eastAsia="Times New Roman"/>
          <w:color w:val="000000"/>
        </w:rPr>
        <w:t xml:space="preserve"> b</w:t>
      </w:r>
      <w:r w:rsidR="00C76ED8">
        <w:rPr>
          <w:rFonts w:eastAsia="Times New Roman"/>
          <w:color w:val="000000"/>
        </w:rPr>
        <w:t>y Arlen Chitwood</w:t>
      </w:r>
    </w:p>
    <w:p w:rsidR="00C76ED8" w:rsidRDefault="00C76ED8" w:rsidP="00C76ED8">
      <w:pPr>
        <w:rPr>
          <w:rFonts w:eastAsia="Times New Roman"/>
          <w:color w:val="000000"/>
        </w:rPr>
      </w:pPr>
    </w:p>
    <w:p w:rsidR="00C76ED8" w:rsidRDefault="00C76ED8" w:rsidP="00C76ED8">
      <w:pPr>
        <w:rPr>
          <w:rFonts w:eastAsia="Times New Roman"/>
          <w:color w:val="000000"/>
        </w:rPr>
      </w:pPr>
      <w:r>
        <w:rPr>
          <w:rFonts w:eastAsia="Times New Roman"/>
          <w:color w:val="000000"/>
        </w:rPr>
        <w:t>M</w:t>
      </w:r>
      <w:r w:rsidRPr="00C76ED8">
        <w:rPr>
          <w:rFonts w:eastAsia="Times New Roman"/>
          <w:color w:val="000000"/>
        </w:rPr>
        <w:t>an was created in the beginning to rule the earth in the stead of the incumbent ruler, Satan, who had disqualified himself to continue holding the scepter. And this will be realized yet future when Satan and his angels have been put down and Christ and His co-heirs ascend the throne, holding the scepter of the earth.</w:t>
      </w:r>
    </w:p>
    <w:p w:rsidR="00C76ED8" w:rsidRPr="00C76ED8" w:rsidRDefault="00C76ED8"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 xml:space="preserve">But the rule of Christ and His co-heirs over the domain that Satan and his angels will have previously ruled is for </w:t>
      </w:r>
      <w:r w:rsidRPr="00C76ED8">
        <w:rPr>
          <w:rFonts w:eastAsia="Times New Roman"/>
          <w:i/>
          <w:iCs/>
          <w:color w:val="000000"/>
        </w:rPr>
        <w:t>one age only — the Messianic Era</w:t>
      </w:r>
      <w:r w:rsidRPr="00C76ED8">
        <w:rPr>
          <w:rFonts w:eastAsia="Times New Roman"/>
          <w:color w:val="000000"/>
        </w:rPr>
        <w:t>,</w:t>
      </w:r>
      <w:r w:rsidRPr="00C76ED8">
        <w:rPr>
          <w:rFonts w:eastAsia="Times New Roman"/>
          <w:i/>
          <w:iCs/>
          <w:color w:val="000000"/>
        </w:rPr>
        <w:t xml:space="preserve"> lasting 1</w:t>
      </w:r>
      <w:r w:rsidRPr="00C76ED8">
        <w:rPr>
          <w:rFonts w:eastAsia="Times New Roman"/>
          <w:color w:val="000000"/>
        </w:rPr>
        <w:t>,</w:t>
      </w:r>
      <w:r w:rsidRPr="00C76ED8">
        <w:rPr>
          <w:rFonts w:eastAsia="Times New Roman"/>
          <w:i/>
          <w:iCs/>
          <w:color w:val="000000"/>
        </w:rPr>
        <w:t>000 years</w:t>
      </w:r>
      <w:r w:rsidRPr="00C76ED8">
        <w:rPr>
          <w:rFonts w:eastAsia="Times New Roman"/>
          <w:color w:val="000000"/>
        </w:rPr>
        <w:t>.</w:t>
      </w:r>
      <w:r w:rsidRPr="00C76ED8">
        <w:rPr>
          <w:rFonts w:eastAsia="Times New Roman"/>
          <w:i/>
          <w:iCs/>
          <w:color w:val="000000"/>
        </w:rPr>
        <w:t xml:space="preserve"> </w:t>
      </w:r>
      <w:r w:rsidRPr="00C76ED8">
        <w:rPr>
          <w:rFonts w:eastAsia="Times New Roman"/>
          <w:color w:val="000000"/>
        </w:rPr>
        <w:t xml:space="preserve">In a larger respect though, man was created </w:t>
      </w:r>
      <w:r w:rsidRPr="00C76ED8">
        <w:rPr>
          <w:rFonts w:eastAsia="Times New Roman"/>
          <w:i/>
          <w:iCs/>
          <w:color w:val="000000"/>
        </w:rPr>
        <w:t>to rule not just the earth but to rule out in the universe</w:t>
      </w:r>
      <w:r w:rsidRPr="00C76ED8">
        <w:rPr>
          <w:rFonts w:eastAsia="Times New Roman"/>
          <w:color w:val="000000"/>
        </w:rPr>
        <w:t>. And the latter will be realized during the ages following the Millennium.</w:t>
      </w:r>
    </w:p>
    <w:p w:rsidR="00C76ED8" w:rsidRPr="00C76ED8" w:rsidRDefault="00C76ED8" w:rsidP="00C76ED8">
      <w:pPr>
        <w:rPr>
          <w:rFonts w:eastAsia="Times New Roman"/>
          <w:color w:val="000000"/>
        </w:rPr>
      </w:pPr>
    </w:p>
    <w:p w:rsidR="00C76ED8" w:rsidRDefault="00C76ED8" w:rsidP="00C76ED8">
      <w:pPr>
        <w:ind w:left="720"/>
        <w:rPr>
          <w:rFonts w:eastAsia="Times New Roman"/>
          <w:color w:val="000000"/>
        </w:rPr>
      </w:pPr>
      <w:r w:rsidRPr="00C76ED8">
        <w:rPr>
          <w:rFonts w:eastAsia="Times New Roman"/>
          <w:color w:val="000000"/>
        </w:rPr>
        <w:t>(Man’s rule during the ages following the Millennium will be developed more fully in the closing chapter of this book, chapter 36. Note also closing remarks in the present chapter.)</w:t>
      </w:r>
    </w:p>
    <w:p w:rsidR="00C76ED8" w:rsidRPr="00C76ED8" w:rsidRDefault="00C76ED8"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Understanding the reason for man’s creation in the beginning (</w:t>
      </w:r>
      <w:r w:rsidRPr="00C76ED8">
        <w:rPr>
          <w:rFonts w:eastAsia="Times New Roman"/>
          <w:i/>
          <w:iCs/>
          <w:color w:val="000000"/>
        </w:rPr>
        <w:t>regal</w:t>
      </w:r>
      <w:r w:rsidRPr="00C76ED8">
        <w:rPr>
          <w:rFonts w:eastAsia="Times New Roman"/>
          <w:color w:val="000000"/>
        </w:rPr>
        <w:t xml:space="preserve">) and the fact that this remains uppermost in God’s mind — not only during </w:t>
      </w:r>
      <w:r w:rsidRPr="00C76ED8">
        <w:rPr>
          <w:rFonts w:eastAsia="Times New Roman"/>
          <w:i/>
          <w:iCs/>
          <w:color w:val="000000"/>
        </w:rPr>
        <w:t>time</w:t>
      </w:r>
      <w:r w:rsidRPr="00C76ED8">
        <w:rPr>
          <w:rFonts w:eastAsia="Times New Roman"/>
          <w:color w:val="000000"/>
        </w:rPr>
        <w:t xml:space="preserve"> (during 6,000 years of redemptive work and a subsequent 1,000 years of rest) but also during </w:t>
      </w:r>
      <w:r w:rsidRPr="00C76ED8">
        <w:rPr>
          <w:rFonts w:eastAsia="Times New Roman"/>
          <w:i/>
          <w:iCs/>
          <w:color w:val="000000"/>
        </w:rPr>
        <w:t>eternity</w:t>
      </w:r>
      <w:r w:rsidRPr="00C76ED8">
        <w:rPr>
          <w:rFonts w:eastAsia="Times New Roman"/>
          <w:color w:val="000000"/>
        </w:rPr>
        <w:t xml:space="preserve"> (the eternal ages beyond the Millennium) — is necessary if one is to properly understand judgments occurring both before and after the Millennium.</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 xml:space="preserve">All judgments, premillennial or postmillennial, have to do with </w:t>
      </w:r>
      <w:r w:rsidRPr="00C76ED8">
        <w:rPr>
          <w:rFonts w:eastAsia="Times New Roman"/>
          <w:i/>
          <w:iCs/>
          <w:color w:val="000000"/>
        </w:rPr>
        <w:t>the purpose for man</w:t>
      </w:r>
      <w:r w:rsidRPr="00C76ED8">
        <w:rPr>
          <w:rFonts w:eastAsia="Times New Roman"/>
          <w:color w:val="000000"/>
        </w:rPr>
        <w:t>’</w:t>
      </w:r>
      <w:r w:rsidRPr="00C76ED8">
        <w:rPr>
          <w:rFonts w:eastAsia="Times New Roman"/>
          <w:i/>
          <w:iCs/>
          <w:color w:val="000000"/>
        </w:rPr>
        <w:t>s creation</w:t>
      </w:r>
      <w:r w:rsidRPr="00C76ED8">
        <w:rPr>
          <w:rFonts w:eastAsia="Times New Roman"/>
          <w:color w:val="000000"/>
        </w:rPr>
        <w:t>,</w:t>
      </w:r>
      <w:r w:rsidRPr="00C76ED8">
        <w:rPr>
          <w:rFonts w:eastAsia="Times New Roman"/>
          <w:i/>
          <w:iCs/>
          <w:color w:val="000000"/>
        </w:rPr>
        <w:t xml:space="preserve"> which</w:t>
      </w:r>
      <w:r w:rsidRPr="00C76ED8">
        <w:rPr>
          <w:rFonts w:eastAsia="Times New Roman"/>
          <w:color w:val="000000"/>
        </w:rPr>
        <w:t>,</w:t>
      </w:r>
      <w:r w:rsidRPr="00C76ED8">
        <w:rPr>
          <w:rFonts w:eastAsia="Times New Roman"/>
          <w:i/>
          <w:iCs/>
          <w:color w:val="000000"/>
        </w:rPr>
        <w:t xml:space="preserve"> as well</w:t>
      </w:r>
      <w:r w:rsidRPr="00C76ED8">
        <w:rPr>
          <w:rFonts w:eastAsia="Times New Roman"/>
          <w:color w:val="000000"/>
        </w:rPr>
        <w:t>,</w:t>
      </w:r>
      <w:r w:rsidRPr="00C76ED8">
        <w:rPr>
          <w:rFonts w:eastAsia="Times New Roman"/>
          <w:i/>
          <w:iCs/>
          <w:color w:val="000000"/>
        </w:rPr>
        <w:t xml:space="preserve"> is the purpose for God</w:t>
      </w:r>
      <w:r w:rsidRPr="00C76ED8">
        <w:rPr>
          <w:rFonts w:eastAsia="Times New Roman"/>
          <w:color w:val="000000"/>
        </w:rPr>
        <w:t>’</w:t>
      </w:r>
      <w:r w:rsidRPr="00C76ED8">
        <w:rPr>
          <w:rFonts w:eastAsia="Times New Roman"/>
          <w:i/>
          <w:iCs/>
          <w:color w:val="000000"/>
        </w:rPr>
        <w:t>s redemptive work following man</w:t>
      </w:r>
      <w:r w:rsidRPr="00C76ED8">
        <w:rPr>
          <w:rFonts w:eastAsia="Times New Roman"/>
          <w:color w:val="000000"/>
        </w:rPr>
        <w:t>’</w:t>
      </w:r>
      <w:r w:rsidRPr="00C76ED8">
        <w:rPr>
          <w:rFonts w:eastAsia="Times New Roman"/>
          <w:i/>
          <w:iCs/>
          <w:color w:val="000000"/>
        </w:rPr>
        <w:t>s fall</w:t>
      </w:r>
      <w:r w:rsidRPr="00C76ED8">
        <w:rPr>
          <w:rFonts w:eastAsia="Times New Roman"/>
          <w:color w:val="000000"/>
        </w:rPr>
        <w:t>.</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All judgments occurring before the Millennium (the judgment of Christians [</w:t>
      </w:r>
      <w:r w:rsidRPr="00C76ED8">
        <w:rPr>
          <w:rFonts w:eastAsia="Times New Roman"/>
          <w:b/>
          <w:bCs/>
          <w:color w:val="000000"/>
        </w:rPr>
        <w:t>Revelation 1:10-3:21</w:t>
      </w:r>
      <w:r w:rsidRPr="00C76ED8">
        <w:rPr>
          <w:rFonts w:eastAsia="Times New Roman"/>
          <w:color w:val="000000"/>
        </w:rPr>
        <w:t>], Israel [</w:t>
      </w:r>
      <w:r w:rsidRPr="00C76ED8">
        <w:rPr>
          <w:rFonts w:eastAsia="Times New Roman"/>
          <w:b/>
          <w:bCs/>
          <w:color w:val="000000"/>
        </w:rPr>
        <w:t>Ezekiel 20:34-44</w:t>
      </w:r>
      <w:r w:rsidRPr="00C76ED8">
        <w:rPr>
          <w:rFonts w:eastAsia="Times New Roman"/>
          <w:color w:val="000000"/>
        </w:rPr>
        <w:t>], saved Gentiles surviving the Tribulation [</w:t>
      </w:r>
      <w:r w:rsidRPr="00C76ED8">
        <w:rPr>
          <w:rFonts w:eastAsia="Times New Roman"/>
          <w:b/>
          <w:bCs/>
          <w:color w:val="000000"/>
        </w:rPr>
        <w:t>Matthew 25:31-46</w:t>
      </w:r>
      <w:r w:rsidRPr="00C76ED8">
        <w:rPr>
          <w:rFonts w:eastAsia="Times New Roman"/>
          <w:color w:val="000000"/>
        </w:rPr>
        <w:t>], and Tribulation martyrs [</w:t>
      </w:r>
      <w:r w:rsidRPr="00C76ED8">
        <w:rPr>
          <w:rFonts w:eastAsia="Times New Roman"/>
          <w:b/>
          <w:bCs/>
          <w:color w:val="000000"/>
        </w:rPr>
        <w:t>Revelation 20:4-6</w:t>
      </w:r>
      <w:r w:rsidRPr="00C76ED8">
        <w:rPr>
          <w:rFonts w:eastAsia="Times New Roman"/>
          <w:color w:val="000000"/>
        </w:rPr>
        <w:t xml:space="preserve">]) have to do with </w:t>
      </w:r>
      <w:r w:rsidRPr="00C76ED8">
        <w:rPr>
          <w:rFonts w:eastAsia="Times New Roman"/>
          <w:i/>
          <w:iCs/>
          <w:color w:val="000000"/>
        </w:rPr>
        <w:t>the place each individual being judged will occupy in relation to Christ</w:t>
      </w:r>
      <w:r w:rsidRPr="00C76ED8">
        <w:rPr>
          <w:rFonts w:eastAsia="Times New Roman"/>
          <w:color w:val="000000"/>
        </w:rPr>
        <w:t>’</w:t>
      </w:r>
      <w:r w:rsidRPr="00C76ED8">
        <w:rPr>
          <w:rFonts w:eastAsia="Times New Roman"/>
          <w:i/>
          <w:iCs/>
          <w:color w:val="000000"/>
        </w:rPr>
        <w:t>s rule during the Millennium</w:t>
      </w:r>
      <w:r w:rsidRPr="00C76ED8">
        <w:rPr>
          <w:rFonts w:eastAsia="Times New Roman"/>
          <w:color w:val="000000"/>
        </w:rPr>
        <w:t>.</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Many of those being judged will be found worthy to occupy regal positions of varying degrees in the kingdom, depending on their faithfulness, which will have resulted in works; but many others, because of unfaithfulness, resulting in the lack of works, will be found unworthy and will be denied such positions.</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 xml:space="preserve">There will be </w:t>
      </w:r>
      <w:r w:rsidRPr="00C76ED8">
        <w:rPr>
          <w:rFonts w:eastAsia="Times New Roman"/>
          <w:i/>
          <w:iCs/>
          <w:color w:val="000000"/>
        </w:rPr>
        <w:t>no judgment per se</w:t>
      </w:r>
      <w:r w:rsidRPr="00C76ED8">
        <w:rPr>
          <w:rFonts w:eastAsia="Times New Roman"/>
          <w:color w:val="000000"/>
        </w:rPr>
        <w:t xml:space="preserve"> at this time for the unsaved who survive the Tribulation and subsequently enter into the Millennium. The Millennium itself will serve as their judgment, for the Millennium will be 1,000 years of judging as Christ and His co-heirs rule the earth with a rod of iron.</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Other than the Millennium itself, the only judgment of the unsaved is seen following the Millennium, proceeding the eternal ages. A judgment of the unsaved simply</w:t>
      </w:r>
      <w:r w:rsidRPr="00C76ED8">
        <w:rPr>
          <w:rFonts w:eastAsia="Times New Roman"/>
          <w:i/>
          <w:iCs/>
          <w:color w:val="000000"/>
        </w:rPr>
        <w:t xml:space="preserve"> does not</w:t>
      </w:r>
      <w:r w:rsidRPr="00C76ED8">
        <w:rPr>
          <w:rFonts w:eastAsia="Times New Roman"/>
          <w:color w:val="000000"/>
        </w:rPr>
        <w:t>,</w:t>
      </w:r>
      <w:r w:rsidRPr="00C76ED8">
        <w:rPr>
          <w:rFonts w:eastAsia="Times New Roman"/>
          <w:i/>
          <w:iCs/>
          <w:color w:val="000000"/>
        </w:rPr>
        <w:t xml:space="preserve"> it cannot</w:t>
      </w:r>
      <w:r w:rsidRPr="00C76ED8">
        <w:rPr>
          <w:rFonts w:eastAsia="Times New Roman"/>
          <w:color w:val="000000"/>
        </w:rPr>
        <w:t xml:space="preserve">, precede the Millennium, for all judgments preceding the Millennium have to do </w:t>
      </w:r>
      <w:r w:rsidRPr="00C76ED8">
        <w:rPr>
          <w:rFonts w:eastAsia="Times New Roman"/>
          <w:i/>
          <w:iCs/>
          <w:color w:val="000000"/>
        </w:rPr>
        <w:t>solely with the saved in relation to the Millennium</w:t>
      </w:r>
      <w:r w:rsidRPr="00C76ED8">
        <w:rPr>
          <w:rFonts w:eastAsia="Times New Roman"/>
          <w:color w:val="000000"/>
        </w:rPr>
        <w:t xml:space="preserve">. Millennial issues could have nothing to do with a judgment of the unsaved. Thus, their judgment does not occur until after the Millennium, as seen in </w:t>
      </w:r>
      <w:r w:rsidRPr="00C76ED8">
        <w:rPr>
          <w:rFonts w:eastAsia="Times New Roman"/>
          <w:b/>
          <w:bCs/>
          <w:color w:val="000000"/>
        </w:rPr>
        <w:t>Revelation 20:11-15</w:t>
      </w:r>
      <w:r w:rsidRPr="00C76ED8">
        <w:rPr>
          <w:rFonts w:eastAsia="Times New Roman"/>
          <w:color w:val="000000"/>
        </w:rPr>
        <w:t>.</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 xml:space="preserve">And this judgment of the unsaved following the Millennium will have to be </w:t>
      </w:r>
      <w:r w:rsidRPr="00C76ED8">
        <w:rPr>
          <w:rFonts w:eastAsia="Times New Roman"/>
          <w:i/>
          <w:iCs/>
          <w:color w:val="000000"/>
        </w:rPr>
        <w:t>all-inclusive</w:t>
      </w:r>
      <w:r w:rsidRPr="00C76ED8">
        <w:rPr>
          <w:rFonts w:eastAsia="Times New Roman"/>
          <w:color w:val="000000"/>
        </w:rPr>
        <w:t xml:space="preserve"> since it does not occur until this point in time. Thus, this judgment will have to include </w:t>
      </w:r>
      <w:r w:rsidRPr="00C76ED8">
        <w:rPr>
          <w:rFonts w:eastAsia="Times New Roman"/>
          <w:i/>
          <w:iCs/>
          <w:color w:val="000000"/>
        </w:rPr>
        <w:t>all of the unsaved dead throughout the entire preceding 7</w:t>
      </w:r>
      <w:r w:rsidRPr="00C76ED8">
        <w:rPr>
          <w:rFonts w:eastAsia="Times New Roman"/>
          <w:color w:val="000000"/>
        </w:rPr>
        <w:t>,</w:t>
      </w:r>
      <w:r w:rsidRPr="00C76ED8">
        <w:rPr>
          <w:rFonts w:eastAsia="Times New Roman"/>
          <w:i/>
          <w:iCs/>
          <w:color w:val="000000"/>
        </w:rPr>
        <w:t>000 years</w:t>
      </w:r>
      <w:r w:rsidRPr="00C76ED8">
        <w:rPr>
          <w:rFonts w:eastAsia="Times New Roman"/>
          <w:color w:val="000000"/>
        </w:rPr>
        <w:t>, extending all the way back to man’s creation, along with those whom Satan will have led astray after the 1,000 years, following his release from his confinement in the abyss.</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lastRenderedPageBreak/>
        <w:t xml:space="preserve">And this judgment will evidently have to do with </w:t>
      </w:r>
      <w:r w:rsidRPr="00C76ED8">
        <w:rPr>
          <w:rFonts w:eastAsia="Times New Roman"/>
          <w:i/>
          <w:iCs/>
          <w:color w:val="000000"/>
        </w:rPr>
        <w:t>man alone</w:t>
      </w:r>
      <w:r w:rsidRPr="00C76ED8">
        <w:rPr>
          <w:rFonts w:eastAsia="Times New Roman"/>
          <w:color w:val="000000"/>
        </w:rPr>
        <w:t>, not with both man and angels.</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 xml:space="preserve">It seems clear, from comparing Scripture with Scripture, that </w:t>
      </w:r>
      <w:r w:rsidRPr="00C76ED8">
        <w:rPr>
          <w:rFonts w:eastAsia="Times New Roman"/>
          <w:i/>
          <w:iCs/>
          <w:color w:val="000000"/>
        </w:rPr>
        <w:t>where Satan goes</w:t>
      </w:r>
      <w:r w:rsidRPr="00C76ED8">
        <w:rPr>
          <w:rFonts w:eastAsia="Times New Roman"/>
          <w:color w:val="000000"/>
        </w:rPr>
        <w:t>,</w:t>
      </w:r>
      <w:r w:rsidRPr="00C76ED8">
        <w:rPr>
          <w:rFonts w:eastAsia="Times New Roman"/>
          <w:i/>
          <w:iCs/>
          <w:color w:val="000000"/>
        </w:rPr>
        <w:t xml:space="preserve"> his angels go</w:t>
      </w:r>
      <w:r w:rsidRPr="00C76ED8">
        <w:rPr>
          <w:rFonts w:eastAsia="Times New Roman"/>
          <w:color w:val="000000"/>
        </w:rPr>
        <w:t xml:space="preserve">. </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 xml:space="preserve">Sometimes Satan, in relation to his present rule, is spoken of alone; but at other times the angels ruling with him are seen as well (cf. </w:t>
      </w:r>
      <w:r w:rsidRPr="00C76ED8">
        <w:rPr>
          <w:rFonts w:eastAsia="Times New Roman"/>
          <w:b/>
          <w:bCs/>
          <w:color w:val="000000"/>
        </w:rPr>
        <w:t>Isaiah 14:12-17</w:t>
      </w:r>
      <w:r w:rsidRPr="00C76ED8">
        <w:rPr>
          <w:rFonts w:eastAsia="Times New Roman"/>
          <w:color w:val="000000"/>
        </w:rPr>
        <w:t xml:space="preserve">; </w:t>
      </w:r>
      <w:r w:rsidRPr="00C76ED8">
        <w:rPr>
          <w:rFonts w:eastAsia="Times New Roman"/>
          <w:b/>
          <w:bCs/>
          <w:color w:val="000000"/>
        </w:rPr>
        <w:t>Matthew 25:41</w:t>
      </w:r>
      <w:r w:rsidRPr="00C76ED8">
        <w:rPr>
          <w:rFonts w:eastAsia="Times New Roman"/>
          <w:color w:val="000000"/>
        </w:rPr>
        <w:t xml:space="preserve">; </w:t>
      </w:r>
      <w:r w:rsidRPr="00C76ED8">
        <w:rPr>
          <w:rFonts w:eastAsia="Times New Roman"/>
          <w:b/>
          <w:bCs/>
          <w:color w:val="000000"/>
        </w:rPr>
        <w:t>Luke 4:6</w:t>
      </w:r>
      <w:r w:rsidRPr="00C76ED8">
        <w:rPr>
          <w:rFonts w:eastAsia="Times New Roman"/>
          <w:color w:val="000000"/>
        </w:rPr>
        <w:t xml:space="preserve">; </w:t>
      </w:r>
      <w:r w:rsidRPr="00C76ED8">
        <w:rPr>
          <w:rFonts w:eastAsia="Times New Roman"/>
          <w:b/>
          <w:bCs/>
          <w:color w:val="000000"/>
        </w:rPr>
        <w:t>10:18</w:t>
      </w:r>
      <w:r w:rsidRPr="00C76ED8">
        <w:rPr>
          <w:rFonts w:eastAsia="Times New Roman"/>
          <w:color w:val="000000"/>
        </w:rPr>
        <w:t xml:space="preserve">; </w:t>
      </w:r>
      <w:r w:rsidRPr="00C76ED8">
        <w:rPr>
          <w:rFonts w:eastAsia="Times New Roman"/>
          <w:b/>
          <w:bCs/>
          <w:color w:val="000000"/>
        </w:rPr>
        <w:t>Revelation 12:3-9</w:t>
      </w:r>
      <w:r w:rsidRPr="00C76ED8">
        <w:rPr>
          <w:rFonts w:eastAsia="Times New Roman"/>
          <w:color w:val="000000"/>
        </w:rPr>
        <w:t>).</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 xml:space="preserve">And the counterpart to this would be that sometimes Christ, in relation to His coming rule, is spoken of alone; but at other times those ruling with Him are seen as well — His co-heirs, Israel, saved Gentiles coming out of the Tribulation, and Tribulation martyrs (cf. </w:t>
      </w:r>
      <w:r w:rsidRPr="00C76ED8">
        <w:rPr>
          <w:rFonts w:eastAsia="Times New Roman"/>
          <w:b/>
          <w:bCs/>
          <w:color w:val="000000"/>
        </w:rPr>
        <w:t>Joel 2:27-32</w:t>
      </w:r>
      <w:r w:rsidRPr="00C76ED8">
        <w:rPr>
          <w:rFonts w:eastAsia="Times New Roman"/>
          <w:color w:val="000000"/>
        </w:rPr>
        <w:t xml:space="preserve">; </w:t>
      </w:r>
      <w:r w:rsidRPr="00C76ED8">
        <w:rPr>
          <w:rFonts w:eastAsia="Times New Roman"/>
          <w:b/>
          <w:bCs/>
          <w:color w:val="000000"/>
        </w:rPr>
        <w:t>Matthew 25:34</w:t>
      </w:r>
      <w:r w:rsidRPr="00C76ED8">
        <w:rPr>
          <w:rFonts w:eastAsia="Times New Roman"/>
          <w:color w:val="000000"/>
        </w:rPr>
        <w:t xml:space="preserve">, </w:t>
      </w:r>
      <w:r w:rsidRPr="00C76ED8">
        <w:rPr>
          <w:rFonts w:eastAsia="Times New Roman"/>
          <w:b/>
          <w:bCs/>
          <w:color w:val="000000"/>
        </w:rPr>
        <w:t>46</w:t>
      </w:r>
      <w:r w:rsidRPr="00C76ED8">
        <w:rPr>
          <w:rFonts w:eastAsia="Times New Roman"/>
          <w:color w:val="000000"/>
        </w:rPr>
        <w:t xml:space="preserve">; </w:t>
      </w:r>
      <w:r w:rsidRPr="00C76ED8">
        <w:rPr>
          <w:rFonts w:eastAsia="Times New Roman"/>
          <w:b/>
          <w:bCs/>
          <w:color w:val="000000"/>
        </w:rPr>
        <w:t>Luke 1:31-33</w:t>
      </w:r>
      <w:r w:rsidRPr="00C76ED8">
        <w:rPr>
          <w:rFonts w:eastAsia="Times New Roman"/>
          <w:color w:val="000000"/>
        </w:rPr>
        <w:t xml:space="preserve">; </w:t>
      </w:r>
      <w:r w:rsidRPr="00C76ED8">
        <w:rPr>
          <w:rFonts w:eastAsia="Times New Roman"/>
          <w:b/>
          <w:bCs/>
          <w:color w:val="000000"/>
        </w:rPr>
        <w:t>Romans 8:17-19</w:t>
      </w:r>
      <w:r w:rsidRPr="00C76ED8">
        <w:rPr>
          <w:rFonts w:eastAsia="Times New Roman"/>
          <w:color w:val="000000"/>
        </w:rPr>
        <w:t xml:space="preserve">; </w:t>
      </w:r>
      <w:r w:rsidRPr="00C76ED8">
        <w:rPr>
          <w:rFonts w:eastAsia="Times New Roman"/>
          <w:b/>
          <w:bCs/>
          <w:color w:val="000000"/>
        </w:rPr>
        <w:t>Hebrews 1:9</w:t>
      </w:r>
      <w:r w:rsidRPr="00C76ED8">
        <w:rPr>
          <w:rFonts w:eastAsia="Times New Roman"/>
          <w:color w:val="000000"/>
        </w:rPr>
        <w:t xml:space="preserve">; </w:t>
      </w:r>
      <w:r w:rsidRPr="00C76ED8">
        <w:rPr>
          <w:rFonts w:eastAsia="Times New Roman"/>
          <w:b/>
          <w:bCs/>
          <w:color w:val="000000"/>
        </w:rPr>
        <w:t>3:14</w:t>
      </w:r>
      <w:r w:rsidRPr="00C76ED8">
        <w:rPr>
          <w:rFonts w:eastAsia="Times New Roman"/>
          <w:color w:val="000000"/>
        </w:rPr>
        <w:t xml:space="preserve">; </w:t>
      </w:r>
      <w:r w:rsidRPr="00C76ED8">
        <w:rPr>
          <w:rFonts w:eastAsia="Times New Roman"/>
          <w:b/>
          <w:bCs/>
          <w:color w:val="000000"/>
        </w:rPr>
        <w:t>Revelation 11:15</w:t>
      </w:r>
      <w:r w:rsidRPr="00C76ED8">
        <w:rPr>
          <w:rFonts w:eastAsia="Times New Roman"/>
          <w:color w:val="000000"/>
        </w:rPr>
        <w:t xml:space="preserve">; </w:t>
      </w:r>
      <w:r w:rsidRPr="00C76ED8">
        <w:rPr>
          <w:rFonts w:eastAsia="Times New Roman"/>
          <w:b/>
          <w:bCs/>
          <w:color w:val="000000"/>
        </w:rPr>
        <w:t>20:4-6</w:t>
      </w:r>
      <w:r w:rsidRPr="00C76ED8">
        <w:rPr>
          <w:rFonts w:eastAsia="Times New Roman"/>
          <w:color w:val="000000"/>
        </w:rPr>
        <w:t>).</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 xml:space="preserve">In short, when Satan is cast into the abyss before the Millennium, his angels will evidently be cast in with him; when he is loosed following the Millennium, his angels will evidently be loosed with him; and when he is cast into the lake of fire, his angels will evidently be cast in with him. And the preceding, at least in the final analysis, could only include the angels seen loosed when the sixth trumpet is sounded and the corresponding sixth bowl (KJV: vial) is poured out in </w:t>
      </w:r>
      <w:r w:rsidRPr="00C76ED8">
        <w:rPr>
          <w:rFonts w:eastAsia="Times New Roman"/>
          <w:b/>
          <w:bCs/>
          <w:color w:val="000000"/>
        </w:rPr>
        <w:t>Revelation 9:13-21</w:t>
      </w:r>
      <w:r w:rsidRPr="00C76ED8">
        <w:rPr>
          <w:rFonts w:eastAsia="Times New Roman"/>
          <w:color w:val="000000"/>
        </w:rPr>
        <w:t xml:space="preserve">; </w:t>
      </w:r>
      <w:r w:rsidRPr="00C76ED8">
        <w:rPr>
          <w:rFonts w:eastAsia="Times New Roman"/>
          <w:b/>
          <w:bCs/>
          <w:color w:val="000000"/>
        </w:rPr>
        <w:t>16:12-16</w:t>
      </w:r>
      <w:r w:rsidRPr="00C76ED8">
        <w:rPr>
          <w:rFonts w:eastAsia="Times New Roman"/>
          <w:color w:val="000000"/>
        </w:rPr>
        <w:t xml:space="preserve"> (cf. </w:t>
      </w:r>
      <w:r w:rsidRPr="00C76ED8">
        <w:rPr>
          <w:rFonts w:eastAsia="Times New Roman"/>
          <w:b/>
          <w:bCs/>
          <w:color w:val="000000"/>
        </w:rPr>
        <w:t>1 Peter 3:18-20</w:t>
      </w:r>
      <w:r w:rsidRPr="00C76ED8">
        <w:rPr>
          <w:rFonts w:eastAsia="Times New Roman"/>
          <w:color w:val="000000"/>
        </w:rPr>
        <w:t xml:space="preserve">; </w:t>
      </w:r>
      <w:r w:rsidRPr="00C76ED8">
        <w:rPr>
          <w:rFonts w:eastAsia="Times New Roman"/>
          <w:b/>
          <w:bCs/>
          <w:color w:val="000000"/>
        </w:rPr>
        <w:t>Jude 6</w:t>
      </w:r>
      <w:r w:rsidRPr="00C76ED8">
        <w:rPr>
          <w:rFonts w:eastAsia="Times New Roman"/>
          <w:color w:val="000000"/>
        </w:rPr>
        <w:t>).</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Attention is called to this fact because of some who attempt to teach that angels will be judged along with man at the Great White Throne Judgment. The thought of angels also being judged at this time is derived mainly from the statement, “</w:t>
      </w:r>
      <w:r w:rsidRPr="00C76ED8">
        <w:rPr>
          <w:rFonts w:eastAsia="Times New Roman"/>
          <w:i/>
          <w:iCs/>
          <w:color w:val="000000"/>
        </w:rPr>
        <w:t>the sea gave up the dead who were in it</w:t>
      </w:r>
      <w:r w:rsidRPr="00C76ED8">
        <w:rPr>
          <w:rFonts w:eastAsia="Times New Roman"/>
          <w:color w:val="000000"/>
        </w:rPr>
        <w:t xml:space="preserve">,” in </w:t>
      </w:r>
      <w:r w:rsidRPr="00C76ED8">
        <w:rPr>
          <w:rFonts w:eastAsia="Times New Roman"/>
          <w:b/>
          <w:bCs/>
          <w:color w:val="000000"/>
        </w:rPr>
        <w:t>Revelation 20:13a</w:t>
      </w:r>
      <w:r w:rsidRPr="00C76ED8">
        <w:rPr>
          <w:rFonts w:eastAsia="Times New Roman"/>
          <w:color w:val="000000"/>
        </w:rPr>
        <w:t xml:space="preserve">. And a basis for seeing Satan’s angels in connection with </w:t>
      </w:r>
      <w:r w:rsidRPr="00C76ED8">
        <w:rPr>
          <w:rFonts w:eastAsia="Times New Roman"/>
          <w:i/>
          <w:iCs/>
          <w:color w:val="000000"/>
        </w:rPr>
        <w:t>the sea</w:t>
      </w:r>
      <w:r w:rsidRPr="00C76ED8">
        <w:rPr>
          <w:rFonts w:eastAsia="Times New Roman"/>
          <w:color w:val="000000"/>
        </w:rPr>
        <w:t xml:space="preserve"> would be </w:t>
      </w:r>
      <w:r w:rsidRPr="00C76ED8">
        <w:rPr>
          <w:rFonts w:eastAsia="Times New Roman"/>
          <w:b/>
          <w:bCs/>
          <w:color w:val="000000"/>
        </w:rPr>
        <w:t>Job. 26:5</w:t>
      </w:r>
      <w:r w:rsidRPr="00C76ED8">
        <w:rPr>
          <w:rFonts w:eastAsia="Times New Roman"/>
          <w:color w:val="000000"/>
        </w:rPr>
        <w:t xml:space="preserve">, where </w:t>
      </w:r>
      <w:r w:rsidRPr="00C76ED8">
        <w:rPr>
          <w:rFonts w:eastAsia="Times New Roman"/>
          <w:i/>
          <w:iCs/>
          <w:color w:val="000000"/>
        </w:rPr>
        <w:t>Rephaim</w:t>
      </w:r>
      <w:r w:rsidRPr="00C76ED8">
        <w:rPr>
          <w:rFonts w:eastAsia="Times New Roman"/>
          <w:color w:val="000000"/>
        </w:rPr>
        <w:t xml:space="preserve"> tremble beneath the waters (</w:t>
      </w:r>
      <w:r w:rsidRPr="00C76ED8">
        <w:rPr>
          <w:rFonts w:eastAsia="Times New Roman"/>
          <w:i/>
          <w:iCs/>
          <w:color w:val="000000"/>
        </w:rPr>
        <w:t>Rephaim</w:t>
      </w:r>
      <w:r w:rsidRPr="00C76ED8">
        <w:rPr>
          <w:rFonts w:eastAsia="Times New Roman"/>
          <w:color w:val="000000"/>
        </w:rPr>
        <w:t xml:space="preserve"> is another name for the </w:t>
      </w:r>
      <w:r w:rsidRPr="00C76ED8">
        <w:rPr>
          <w:rFonts w:eastAsia="Times New Roman"/>
          <w:i/>
          <w:iCs/>
          <w:color w:val="000000"/>
        </w:rPr>
        <w:t>Nephilim</w:t>
      </w:r>
      <w:r w:rsidRPr="00C76ED8">
        <w:rPr>
          <w:rFonts w:eastAsia="Times New Roman"/>
          <w:color w:val="000000"/>
        </w:rPr>
        <w:t xml:space="preserve"> in </w:t>
      </w:r>
      <w:r w:rsidRPr="00C76ED8">
        <w:rPr>
          <w:rFonts w:eastAsia="Times New Roman"/>
          <w:b/>
          <w:bCs/>
          <w:color w:val="000000"/>
        </w:rPr>
        <w:t>Genesis 6:4</w:t>
      </w:r>
      <w:r w:rsidRPr="00C76ED8">
        <w:rPr>
          <w:rFonts w:eastAsia="Times New Roman"/>
          <w:color w:val="000000"/>
        </w:rPr>
        <w:t xml:space="preserve">; </w:t>
      </w:r>
      <w:r w:rsidRPr="00C76ED8">
        <w:rPr>
          <w:rFonts w:eastAsia="Times New Roman"/>
          <w:b/>
          <w:bCs/>
          <w:color w:val="000000"/>
        </w:rPr>
        <w:t>Numbers 13:33</w:t>
      </w:r>
      <w:r w:rsidRPr="00C76ED8">
        <w:rPr>
          <w:rFonts w:eastAsia="Times New Roman"/>
          <w:color w:val="000000"/>
        </w:rPr>
        <w:t xml:space="preserve"> [ref. NASB, with </w:t>
      </w:r>
      <w:r w:rsidRPr="00C76ED8">
        <w:rPr>
          <w:rFonts w:eastAsia="Times New Roman"/>
          <w:i/>
          <w:iCs/>
          <w:color w:val="000000"/>
        </w:rPr>
        <w:t>Rephaim</w:t>
      </w:r>
      <w:r w:rsidRPr="00C76ED8">
        <w:rPr>
          <w:rFonts w:eastAsia="Times New Roman"/>
          <w:color w:val="000000"/>
        </w:rPr>
        <w:t xml:space="preserve"> translated “spirits” in </w:t>
      </w:r>
      <w:r w:rsidRPr="00C76ED8">
        <w:rPr>
          <w:rFonts w:eastAsia="Times New Roman"/>
          <w:b/>
          <w:bCs/>
          <w:color w:val="000000"/>
        </w:rPr>
        <w:t>Job</w:t>
      </w:r>
      <w:r w:rsidRPr="00C76ED8">
        <w:rPr>
          <w:rFonts w:eastAsia="Times New Roman"/>
          <w:color w:val="000000"/>
        </w:rPr>
        <w:t xml:space="preserve"> </w:t>
      </w:r>
      <w:r w:rsidRPr="00C76ED8">
        <w:rPr>
          <w:rFonts w:eastAsia="Times New Roman"/>
          <w:b/>
          <w:bCs/>
          <w:color w:val="000000"/>
        </w:rPr>
        <w:t>26:5</w:t>
      </w:r>
      <w:r w:rsidRPr="00C76ED8">
        <w:rPr>
          <w:rFonts w:eastAsia="Times New Roman"/>
          <w:color w:val="000000"/>
        </w:rPr>
        <w:t xml:space="preserve">; both </w:t>
      </w:r>
      <w:r w:rsidRPr="00C76ED8">
        <w:rPr>
          <w:rFonts w:eastAsia="Times New Roman"/>
          <w:i/>
          <w:iCs/>
          <w:color w:val="000000"/>
        </w:rPr>
        <w:t>Nephilim</w:t>
      </w:r>
      <w:r w:rsidRPr="00C76ED8">
        <w:rPr>
          <w:rFonts w:eastAsia="Times New Roman"/>
          <w:color w:val="000000"/>
        </w:rPr>
        <w:t xml:space="preserve"> and </w:t>
      </w:r>
      <w:r w:rsidRPr="00C76ED8">
        <w:rPr>
          <w:rFonts w:eastAsia="Times New Roman"/>
          <w:i/>
          <w:iCs/>
          <w:color w:val="000000"/>
        </w:rPr>
        <w:t>Rephaim</w:t>
      </w:r>
      <w:r w:rsidRPr="00C76ED8">
        <w:rPr>
          <w:rFonts w:eastAsia="Times New Roman"/>
          <w:color w:val="000000"/>
        </w:rPr>
        <w:t xml:space="preserve"> are transliterated Hebrew words]).</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To further support the thought of angels being judged at this time, attention is called to the fact that all of the dead in the human realm would be taken care of by the expression that immediately follows a mention of the sea giving up the dead — “</w:t>
      </w:r>
      <w:r w:rsidRPr="00C76ED8">
        <w:rPr>
          <w:rFonts w:eastAsia="Times New Roman"/>
          <w:i/>
          <w:iCs/>
          <w:color w:val="000000"/>
        </w:rPr>
        <w:t>and Death and Hades</w:t>
      </w:r>
      <w:r w:rsidRPr="00C76ED8">
        <w:rPr>
          <w:rFonts w:eastAsia="Times New Roman"/>
          <w:color w:val="000000"/>
        </w:rPr>
        <w:t xml:space="preserve"> [‘hell’ in the KJV; ‘Hades,’ the place of the dead] </w:t>
      </w:r>
      <w:r w:rsidRPr="00C76ED8">
        <w:rPr>
          <w:rFonts w:eastAsia="Times New Roman"/>
          <w:i/>
          <w:iCs/>
          <w:color w:val="000000"/>
        </w:rPr>
        <w:t>delivered up the dead who were in them</w:t>
      </w:r>
      <w:r w:rsidRPr="00C76ED8">
        <w:rPr>
          <w:rFonts w:eastAsia="Times New Roman"/>
          <w:color w:val="000000"/>
        </w:rPr>
        <w:t>” (</w:t>
      </w:r>
      <w:r w:rsidRPr="00C76ED8">
        <w:rPr>
          <w:rFonts w:eastAsia="Times New Roman"/>
          <w:b/>
          <w:bCs/>
          <w:color w:val="000000"/>
        </w:rPr>
        <w:t>Revelation 20:13b</w:t>
      </w:r>
      <w:r w:rsidRPr="00C76ED8">
        <w:rPr>
          <w:rFonts w:eastAsia="Times New Roman"/>
          <w:color w:val="000000"/>
        </w:rPr>
        <w:t xml:space="preserve">). And the question is asked: Why single out </w:t>
      </w:r>
      <w:r w:rsidRPr="00C76ED8">
        <w:rPr>
          <w:rFonts w:eastAsia="Times New Roman"/>
          <w:i/>
          <w:iCs/>
          <w:color w:val="000000"/>
        </w:rPr>
        <w:t>the sea</w:t>
      </w:r>
      <w:r w:rsidRPr="00C76ED8">
        <w:rPr>
          <w:rFonts w:eastAsia="Times New Roman"/>
          <w:color w:val="000000"/>
        </w:rPr>
        <w:t xml:space="preserve"> separate from </w:t>
      </w:r>
      <w:r w:rsidRPr="00C76ED8">
        <w:rPr>
          <w:rFonts w:eastAsia="Times New Roman"/>
          <w:i/>
          <w:iCs/>
          <w:color w:val="000000"/>
        </w:rPr>
        <w:t>death and Hades</w:t>
      </w:r>
      <w:r w:rsidRPr="00C76ED8">
        <w:rPr>
          <w:rFonts w:eastAsia="Times New Roman"/>
          <w:color w:val="000000"/>
        </w:rPr>
        <w:t xml:space="preserve"> unless individuals from outside the human realm are being referenced?</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But, if Satan’s angels had previously been cast into the lake of fire with him (which would evidently have occurred), there could be no basis for the thought that they would be present and would be judged, along with man, at the Great White Throne Judgment.</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 xml:space="preserve">And that would be substantiated by noting how the word “sea” is used in this passage. The word “sea” is not only used in </w:t>
      </w:r>
      <w:r w:rsidRPr="00C76ED8">
        <w:rPr>
          <w:rFonts w:eastAsia="Times New Roman"/>
          <w:b/>
          <w:bCs/>
          <w:color w:val="000000"/>
        </w:rPr>
        <w:t>Revelation 20:13</w:t>
      </w:r>
      <w:r w:rsidRPr="00C76ED8">
        <w:rPr>
          <w:rFonts w:eastAsia="Times New Roman"/>
          <w:color w:val="000000"/>
        </w:rPr>
        <w:t xml:space="preserve"> but also in </w:t>
      </w:r>
      <w:r w:rsidRPr="00C76ED8">
        <w:rPr>
          <w:rFonts w:eastAsia="Times New Roman"/>
          <w:b/>
          <w:bCs/>
          <w:color w:val="000000"/>
        </w:rPr>
        <w:t>Revelation 21:1</w:t>
      </w:r>
      <w:r w:rsidRPr="00C76ED8">
        <w:rPr>
          <w:rFonts w:eastAsia="Times New Roman"/>
          <w:color w:val="000000"/>
        </w:rPr>
        <w:t xml:space="preserve">, at the time that the new heaven and the new earth are brought into existence. And, contextually, it appears evident that the word is used the same way in both verses — not in a literal sense, having to do with a place of angelic confinement, but in </w:t>
      </w:r>
      <w:r w:rsidRPr="00C76ED8">
        <w:rPr>
          <w:rFonts w:eastAsia="Times New Roman"/>
          <w:i/>
          <w:iCs/>
          <w:color w:val="000000"/>
        </w:rPr>
        <w:t>a metaphorical sense</w:t>
      </w:r>
      <w:r w:rsidRPr="00C76ED8">
        <w:rPr>
          <w:rFonts w:eastAsia="Times New Roman"/>
          <w:color w:val="000000"/>
        </w:rPr>
        <w:t>, depicting something other than a literal sea, which would be very much in keeping with the extensive use of metaphors throughout this book.</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The expression, “</w:t>
      </w:r>
      <w:r w:rsidRPr="00C76ED8">
        <w:rPr>
          <w:rFonts w:eastAsia="Times New Roman"/>
          <w:i/>
          <w:iCs/>
          <w:color w:val="000000"/>
        </w:rPr>
        <w:t>the sea</w:t>
      </w:r>
      <w:r w:rsidRPr="00C76ED8">
        <w:rPr>
          <w:rFonts w:eastAsia="Times New Roman"/>
          <w:color w:val="000000"/>
        </w:rPr>
        <w:t xml:space="preserve">,” when used in a metaphorical sense refers to either </w:t>
      </w:r>
      <w:r w:rsidRPr="00C76ED8">
        <w:rPr>
          <w:rFonts w:eastAsia="Times New Roman"/>
          <w:i/>
          <w:iCs/>
          <w:color w:val="000000"/>
        </w:rPr>
        <w:t>the Gentiles</w:t>
      </w:r>
      <w:r w:rsidRPr="00C76ED8">
        <w:rPr>
          <w:rFonts w:eastAsia="Times New Roman"/>
          <w:color w:val="000000"/>
        </w:rPr>
        <w:t xml:space="preserve"> or </w:t>
      </w:r>
      <w:r w:rsidRPr="00C76ED8">
        <w:rPr>
          <w:rFonts w:eastAsia="Times New Roman"/>
          <w:i/>
          <w:iCs/>
          <w:color w:val="000000"/>
        </w:rPr>
        <w:t xml:space="preserve">the place of death </w:t>
      </w:r>
      <w:r w:rsidRPr="00C76ED8">
        <w:rPr>
          <w:rFonts w:eastAsia="Times New Roman"/>
          <w:color w:val="000000"/>
        </w:rPr>
        <w:t xml:space="preserve">(e.g., </w:t>
      </w:r>
      <w:r w:rsidRPr="00C76ED8">
        <w:rPr>
          <w:rFonts w:eastAsia="Times New Roman"/>
          <w:b/>
          <w:bCs/>
          <w:color w:val="000000"/>
        </w:rPr>
        <w:t>Jonah 1:11-2:10</w:t>
      </w:r>
      <w:r w:rsidRPr="00C76ED8">
        <w:rPr>
          <w:rFonts w:eastAsia="Times New Roman"/>
          <w:color w:val="000000"/>
        </w:rPr>
        <w:t xml:space="preserve">; </w:t>
      </w:r>
      <w:r w:rsidRPr="00C76ED8">
        <w:rPr>
          <w:rFonts w:eastAsia="Times New Roman"/>
          <w:b/>
          <w:bCs/>
          <w:color w:val="000000"/>
        </w:rPr>
        <w:t>1 Corinthians 10:2</w:t>
      </w:r>
      <w:r w:rsidRPr="00C76ED8">
        <w:rPr>
          <w:rFonts w:eastAsia="Times New Roman"/>
          <w:color w:val="000000"/>
        </w:rPr>
        <w:t xml:space="preserve">; </w:t>
      </w:r>
      <w:r w:rsidRPr="00C76ED8">
        <w:rPr>
          <w:rFonts w:eastAsia="Times New Roman"/>
          <w:b/>
          <w:bCs/>
          <w:color w:val="000000"/>
        </w:rPr>
        <w:t>Colossians 2:12</w:t>
      </w:r>
      <w:r w:rsidRPr="00C76ED8">
        <w:rPr>
          <w:rFonts w:eastAsia="Times New Roman"/>
          <w:color w:val="000000"/>
        </w:rPr>
        <w:t xml:space="preserve">; </w:t>
      </w:r>
      <w:r w:rsidRPr="00C76ED8">
        <w:rPr>
          <w:rFonts w:eastAsia="Times New Roman"/>
          <w:b/>
          <w:bCs/>
          <w:color w:val="000000"/>
        </w:rPr>
        <w:t>Revelation 13:1</w:t>
      </w:r>
      <w:r w:rsidRPr="00C76ED8">
        <w:rPr>
          <w:rFonts w:eastAsia="Times New Roman"/>
          <w:color w:val="000000"/>
        </w:rPr>
        <w:t xml:space="preserve">). In both </w:t>
      </w:r>
      <w:r w:rsidRPr="00C76ED8">
        <w:rPr>
          <w:rFonts w:eastAsia="Times New Roman"/>
          <w:b/>
          <w:bCs/>
          <w:color w:val="000000"/>
        </w:rPr>
        <w:t xml:space="preserve">Revelation 20:13 </w:t>
      </w:r>
      <w:r w:rsidRPr="00C76ED8">
        <w:rPr>
          <w:rFonts w:eastAsia="Times New Roman"/>
          <w:color w:val="000000"/>
        </w:rPr>
        <w:t xml:space="preserve">and </w:t>
      </w:r>
      <w:r w:rsidRPr="00C76ED8">
        <w:rPr>
          <w:rFonts w:eastAsia="Times New Roman"/>
          <w:b/>
          <w:bCs/>
          <w:color w:val="000000"/>
        </w:rPr>
        <w:t>21:1</w:t>
      </w:r>
      <w:r w:rsidRPr="00C76ED8">
        <w:rPr>
          <w:rFonts w:eastAsia="Times New Roman"/>
          <w:color w:val="000000"/>
        </w:rPr>
        <w:t xml:space="preserve">, contextually, </w:t>
      </w:r>
      <w:r w:rsidRPr="00C76ED8">
        <w:rPr>
          <w:rFonts w:eastAsia="Times New Roman"/>
          <w:i/>
          <w:iCs/>
          <w:color w:val="000000"/>
        </w:rPr>
        <w:t>death</w:t>
      </w:r>
      <w:r w:rsidRPr="00C76ED8">
        <w:rPr>
          <w:rFonts w:eastAsia="Times New Roman"/>
          <w:color w:val="000000"/>
        </w:rPr>
        <w:t xml:space="preserve"> would be in view. In both places, “</w:t>
      </w:r>
      <w:r w:rsidRPr="00C76ED8">
        <w:rPr>
          <w:rFonts w:eastAsia="Times New Roman"/>
          <w:i/>
          <w:iCs/>
          <w:color w:val="000000"/>
        </w:rPr>
        <w:t>the sea</w:t>
      </w:r>
      <w:r w:rsidRPr="00C76ED8">
        <w:rPr>
          <w:rFonts w:eastAsia="Times New Roman"/>
          <w:color w:val="000000"/>
        </w:rPr>
        <w:t xml:space="preserve">” appears in a parallel respect to </w:t>
      </w:r>
      <w:r w:rsidRPr="00C76ED8">
        <w:rPr>
          <w:rFonts w:eastAsia="Times New Roman"/>
          <w:i/>
          <w:iCs/>
          <w:color w:val="000000"/>
        </w:rPr>
        <w:t>death</w:t>
      </w:r>
      <w:r w:rsidRPr="00C76ED8">
        <w:rPr>
          <w:rFonts w:eastAsia="Times New Roman"/>
          <w:color w:val="000000"/>
        </w:rPr>
        <w:t xml:space="preserve"> (cf. </w:t>
      </w:r>
      <w:r w:rsidRPr="00C76ED8">
        <w:rPr>
          <w:rFonts w:eastAsia="Times New Roman"/>
          <w:b/>
          <w:bCs/>
          <w:color w:val="000000"/>
        </w:rPr>
        <w:t>Revelation 20:13a</w:t>
      </w:r>
      <w:r w:rsidRPr="00C76ED8">
        <w:rPr>
          <w:rFonts w:eastAsia="Times New Roman"/>
          <w:color w:val="000000"/>
        </w:rPr>
        <w:t xml:space="preserve">, </w:t>
      </w:r>
      <w:r w:rsidRPr="00C76ED8">
        <w:rPr>
          <w:rFonts w:eastAsia="Times New Roman"/>
          <w:b/>
          <w:bCs/>
          <w:color w:val="000000"/>
        </w:rPr>
        <w:t>13b</w:t>
      </w:r>
      <w:r w:rsidRPr="00C76ED8">
        <w:rPr>
          <w:rFonts w:eastAsia="Times New Roman"/>
          <w:color w:val="000000"/>
        </w:rPr>
        <w:t xml:space="preserve">, </w:t>
      </w:r>
      <w:r w:rsidRPr="00C76ED8">
        <w:rPr>
          <w:rFonts w:eastAsia="Times New Roman"/>
          <w:b/>
          <w:bCs/>
          <w:color w:val="000000"/>
        </w:rPr>
        <w:t>14</w:t>
      </w:r>
      <w:r w:rsidRPr="00C76ED8">
        <w:rPr>
          <w:rFonts w:eastAsia="Times New Roman"/>
          <w:color w:val="000000"/>
        </w:rPr>
        <w:t xml:space="preserve">; </w:t>
      </w:r>
      <w:r w:rsidRPr="00C76ED8">
        <w:rPr>
          <w:rFonts w:eastAsia="Times New Roman"/>
          <w:b/>
          <w:bCs/>
          <w:color w:val="000000"/>
        </w:rPr>
        <w:t>21:1</w:t>
      </w:r>
      <w:r w:rsidRPr="00C76ED8">
        <w:rPr>
          <w:rFonts w:eastAsia="Times New Roman"/>
          <w:color w:val="000000"/>
        </w:rPr>
        <w:t xml:space="preserve">, </w:t>
      </w:r>
      <w:r w:rsidRPr="00C76ED8">
        <w:rPr>
          <w:rFonts w:eastAsia="Times New Roman"/>
          <w:b/>
          <w:bCs/>
          <w:color w:val="000000"/>
        </w:rPr>
        <w:t>4</w:t>
      </w:r>
      <w:r w:rsidRPr="00C76ED8">
        <w:rPr>
          <w:rFonts w:eastAsia="Times New Roman"/>
          <w:color w:val="000000"/>
        </w:rPr>
        <w:t>). A reference to “</w:t>
      </w:r>
      <w:r w:rsidRPr="00C76ED8">
        <w:rPr>
          <w:rFonts w:eastAsia="Times New Roman"/>
          <w:i/>
          <w:iCs/>
          <w:color w:val="000000"/>
        </w:rPr>
        <w:t>the sea</w:t>
      </w:r>
      <w:r w:rsidRPr="00C76ED8">
        <w:rPr>
          <w:rFonts w:eastAsia="Times New Roman"/>
          <w:color w:val="000000"/>
        </w:rPr>
        <w:t xml:space="preserve">” giving up </w:t>
      </w:r>
      <w:r w:rsidRPr="00C76ED8">
        <w:rPr>
          <w:rFonts w:eastAsia="Times New Roman"/>
          <w:i/>
          <w:iCs/>
          <w:color w:val="000000"/>
        </w:rPr>
        <w:t>the dead</w:t>
      </w:r>
      <w:r w:rsidRPr="00C76ED8">
        <w:rPr>
          <w:rFonts w:eastAsia="Times New Roman"/>
          <w:color w:val="000000"/>
        </w:rPr>
        <w:t xml:space="preserve"> (</w:t>
      </w:r>
      <w:r w:rsidRPr="00C76ED8">
        <w:rPr>
          <w:rFonts w:eastAsia="Times New Roman"/>
          <w:b/>
          <w:bCs/>
          <w:color w:val="000000"/>
        </w:rPr>
        <w:t>20:13a</w:t>
      </w:r>
      <w:r w:rsidRPr="00C76ED8">
        <w:rPr>
          <w:rFonts w:eastAsia="Times New Roman"/>
          <w:color w:val="000000"/>
        </w:rPr>
        <w:t>) is simply another way of saying the same thing as the text goes on to relate — to “</w:t>
      </w:r>
      <w:r w:rsidRPr="00C76ED8">
        <w:rPr>
          <w:rFonts w:eastAsia="Times New Roman"/>
          <w:i/>
          <w:iCs/>
          <w:color w:val="000000"/>
        </w:rPr>
        <w:t>Death and Hades</w:t>
      </w:r>
      <w:r w:rsidRPr="00C76ED8">
        <w:rPr>
          <w:rFonts w:eastAsia="Times New Roman"/>
          <w:color w:val="000000"/>
        </w:rPr>
        <w:t xml:space="preserve"> [KJV: ‘hell”]” giving up </w:t>
      </w:r>
      <w:r w:rsidRPr="00C76ED8">
        <w:rPr>
          <w:rFonts w:eastAsia="Times New Roman"/>
          <w:i/>
          <w:iCs/>
          <w:color w:val="000000"/>
        </w:rPr>
        <w:t>the dead</w:t>
      </w:r>
      <w:r w:rsidRPr="00C76ED8">
        <w:rPr>
          <w:rFonts w:eastAsia="Times New Roman"/>
          <w:color w:val="000000"/>
        </w:rPr>
        <w:t xml:space="preserve"> (</w:t>
      </w:r>
      <w:r w:rsidRPr="00C76ED8">
        <w:rPr>
          <w:rFonts w:eastAsia="Times New Roman"/>
          <w:b/>
          <w:bCs/>
          <w:color w:val="000000"/>
        </w:rPr>
        <w:t>20:13b</w:t>
      </w:r>
      <w:r w:rsidRPr="00C76ED8">
        <w:rPr>
          <w:rFonts w:eastAsia="Times New Roman"/>
          <w:color w:val="000000"/>
        </w:rPr>
        <w:t xml:space="preserve">, </w:t>
      </w:r>
      <w:r w:rsidRPr="00C76ED8">
        <w:rPr>
          <w:rFonts w:eastAsia="Times New Roman"/>
          <w:b/>
          <w:bCs/>
          <w:color w:val="000000"/>
        </w:rPr>
        <w:t>14</w:t>
      </w:r>
      <w:r w:rsidRPr="00C76ED8">
        <w:rPr>
          <w:rFonts w:eastAsia="Times New Roman"/>
          <w:color w:val="000000"/>
        </w:rPr>
        <w:t xml:space="preserve">). The two references form parallel statements, saying the same thing two different ways, providing an emphasis on </w:t>
      </w:r>
      <w:r w:rsidRPr="00C76ED8">
        <w:rPr>
          <w:rFonts w:eastAsia="Times New Roman"/>
          <w:i/>
          <w:iCs/>
          <w:color w:val="000000"/>
        </w:rPr>
        <w:t>the finality of the matter</w:t>
      </w:r>
      <w:r w:rsidRPr="00C76ED8">
        <w:rPr>
          <w:rFonts w:eastAsia="Times New Roman"/>
          <w:color w:val="000000"/>
        </w:rPr>
        <w:t xml:space="preserve"> — an emphasis having to do with</w:t>
      </w:r>
      <w:r w:rsidRPr="00C76ED8">
        <w:rPr>
          <w:rFonts w:eastAsia="Times New Roman"/>
          <w:i/>
          <w:iCs/>
          <w:color w:val="000000"/>
        </w:rPr>
        <w:t xml:space="preserve"> the end of death</w:t>
      </w:r>
      <w:r w:rsidRPr="00C76ED8">
        <w:rPr>
          <w:rFonts w:eastAsia="Times New Roman"/>
          <w:color w:val="000000"/>
        </w:rPr>
        <w:t>.</w:t>
      </w:r>
    </w:p>
    <w:p w:rsidR="009B3FB7" w:rsidRPr="00C76ED8" w:rsidRDefault="009B3FB7" w:rsidP="00C76ED8">
      <w:pPr>
        <w:rPr>
          <w:rFonts w:eastAsia="Times New Roman"/>
          <w:color w:val="000000"/>
        </w:rPr>
      </w:pPr>
    </w:p>
    <w:p w:rsidR="00C76ED8" w:rsidRDefault="00C76ED8" w:rsidP="009B3FB7">
      <w:pPr>
        <w:ind w:left="720"/>
        <w:rPr>
          <w:rFonts w:eastAsia="Times New Roman"/>
          <w:color w:val="000000"/>
        </w:rPr>
      </w:pPr>
      <w:r w:rsidRPr="00C76ED8">
        <w:rPr>
          <w:rFonts w:eastAsia="Times New Roman"/>
          <w:color w:val="000000"/>
        </w:rPr>
        <w:t xml:space="preserve">(Parallels of the nature seen here are very common in the Hebrew text of the Old Testament. And, though less common in the Greek text of the New Testament, contextually, it is quite evident that a parallel of this nature exists in both places in this section of the book of </w:t>
      </w:r>
      <w:r w:rsidRPr="00C76ED8">
        <w:rPr>
          <w:rFonts w:eastAsia="Times New Roman"/>
          <w:b/>
          <w:bCs/>
          <w:color w:val="000000"/>
        </w:rPr>
        <w:t>Revelation</w:t>
      </w:r>
      <w:r w:rsidRPr="00C76ED8">
        <w:rPr>
          <w:rFonts w:eastAsia="Times New Roman"/>
          <w:color w:val="000000"/>
        </w:rPr>
        <w:t>.)</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 xml:space="preserve">The Great White Throne Judgment depicts </w:t>
      </w:r>
      <w:r w:rsidRPr="00C76ED8">
        <w:rPr>
          <w:rFonts w:eastAsia="Times New Roman"/>
          <w:i/>
          <w:iCs/>
          <w:color w:val="000000"/>
        </w:rPr>
        <w:t>a final judgment of all the unsaved dead</w:t>
      </w:r>
      <w:r w:rsidRPr="00C76ED8">
        <w:rPr>
          <w:rFonts w:eastAsia="Times New Roman"/>
          <w:color w:val="000000"/>
        </w:rPr>
        <w:t xml:space="preserve">. Those present in that day will have rejected God’s redemptive work and, as a result, can have no part in </w:t>
      </w:r>
      <w:r w:rsidRPr="00C76ED8">
        <w:rPr>
          <w:rFonts w:eastAsia="Times New Roman"/>
          <w:i/>
          <w:iCs/>
          <w:color w:val="000000"/>
        </w:rPr>
        <w:t>God</w:t>
      </w:r>
      <w:r w:rsidRPr="00C76ED8">
        <w:rPr>
          <w:rFonts w:eastAsia="Times New Roman"/>
          <w:color w:val="000000"/>
        </w:rPr>
        <w:t>’</w:t>
      </w:r>
      <w:r w:rsidRPr="00C76ED8">
        <w:rPr>
          <w:rFonts w:eastAsia="Times New Roman"/>
          <w:i/>
          <w:iCs/>
          <w:color w:val="000000"/>
        </w:rPr>
        <w:t>s regal statements regarding man at the time of his creation</w:t>
      </w:r>
      <w:r w:rsidRPr="00C76ED8">
        <w:rPr>
          <w:rFonts w:eastAsia="Times New Roman"/>
          <w:color w:val="000000"/>
        </w:rPr>
        <w:t>. Now they can only be consigned to the same place prepared for the Devil and his angels — a place prepared for those who, not only in the beginning but throughout Man’s Day and at the termination of the Lord’s Day, had rejected God’s supreme power and authority.</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In the beginning, Satan had sought to occupy a higher position than the one in which he found himself, the position in which God had placed him; and one-third of the angels ruling with him went along with his God-dishonoring aspirations.</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During Man’s Day, Satan and his angels have worked continuously to subvert not only God’s redemptive work but the purpose for this work; and following the Millennium, Satan and his angels will attempt a final work in this respect immediately before they are cast into the lake of fire, where they will reside throughout the endless ages of eternity.</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And man, rejecting God’s redemptive work, will, in the final analysis, find himself in this same place, for the same duration, for basically the same reason — residing in the lake of fire throughout the same endless ages of eternity, for he will have rejected God’s redemptive work and the reason for this work.</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 xml:space="preserve">The Great White Throne Judgment will bring about </w:t>
      </w:r>
      <w:r w:rsidRPr="00C76ED8">
        <w:rPr>
          <w:rFonts w:eastAsia="Times New Roman"/>
          <w:i/>
          <w:iCs/>
          <w:color w:val="000000"/>
        </w:rPr>
        <w:t>an end to sin and death in relation to man</w:t>
      </w:r>
      <w:r w:rsidRPr="00C76ED8">
        <w:rPr>
          <w:rFonts w:eastAsia="Times New Roman"/>
          <w:color w:val="000000"/>
        </w:rPr>
        <w:t xml:space="preserve">, whom God had created to rule in His kingdom. In the preceding respect, this judgment has to do with </w:t>
      </w:r>
      <w:r w:rsidRPr="00C76ED8">
        <w:rPr>
          <w:rFonts w:eastAsia="Times New Roman"/>
          <w:i/>
          <w:iCs/>
          <w:color w:val="000000"/>
        </w:rPr>
        <w:t>removing from God</w:t>
      </w:r>
      <w:r w:rsidRPr="00C76ED8">
        <w:rPr>
          <w:rFonts w:eastAsia="Times New Roman"/>
          <w:color w:val="000000"/>
        </w:rPr>
        <w:t>’</w:t>
      </w:r>
      <w:r w:rsidRPr="00C76ED8">
        <w:rPr>
          <w:rFonts w:eastAsia="Times New Roman"/>
          <w:i/>
          <w:iCs/>
          <w:color w:val="000000"/>
        </w:rPr>
        <w:t>s kingdom all remaining vestiges of sin and death in the human realm prior to the new heaven and new earth being brought into existence</w:t>
      </w:r>
      <w:r w:rsidRPr="00C76ED8">
        <w:rPr>
          <w:rFonts w:eastAsia="Times New Roman"/>
          <w:color w:val="000000"/>
        </w:rPr>
        <w:t>.</w:t>
      </w:r>
    </w:p>
    <w:p w:rsidR="009B3FB7" w:rsidRPr="00C76ED8" w:rsidRDefault="009B3FB7" w:rsidP="00C76ED8">
      <w:pPr>
        <w:rPr>
          <w:rFonts w:eastAsia="Times New Roman"/>
          <w:color w:val="000000"/>
        </w:rPr>
      </w:pPr>
    </w:p>
    <w:p w:rsidR="00C76ED8" w:rsidRDefault="00C76ED8" w:rsidP="00C76ED8">
      <w:pPr>
        <w:rPr>
          <w:rFonts w:eastAsia="Times New Roman"/>
          <w:color w:val="000000"/>
          <w:spacing w:val="-2"/>
        </w:rPr>
      </w:pPr>
      <w:r w:rsidRPr="00C76ED8">
        <w:rPr>
          <w:rFonts w:eastAsia="Times New Roman"/>
          <w:color w:val="000000"/>
          <w:spacing w:val="-2"/>
        </w:rPr>
        <w:t xml:space="preserve">This judgment appears to occur at a time </w:t>
      </w:r>
      <w:r w:rsidRPr="00C76ED8">
        <w:rPr>
          <w:rFonts w:eastAsia="Times New Roman"/>
          <w:i/>
          <w:iCs/>
          <w:color w:val="000000"/>
          <w:spacing w:val="-2"/>
        </w:rPr>
        <w:t>following</w:t>
      </w:r>
      <w:r w:rsidRPr="00C76ED8">
        <w:rPr>
          <w:rFonts w:eastAsia="Times New Roman"/>
          <w:color w:val="000000"/>
          <w:spacing w:val="-2"/>
        </w:rPr>
        <w:t xml:space="preserve"> the destruction of the present heaven and earth but </w:t>
      </w:r>
      <w:r w:rsidRPr="00C76ED8">
        <w:rPr>
          <w:rFonts w:eastAsia="Times New Roman"/>
          <w:i/>
          <w:iCs/>
          <w:color w:val="000000"/>
          <w:spacing w:val="-2"/>
        </w:rPr>
        <w:t>preceding</w:t>
      </w:r>
      <w:r w:rsidRPr="00C76ED8">
        <w:rPr>
          <w:rFonts w:eastAsia="Times New Roman"/>
          <w:color w:val="000000"/>
          <w:spacing w:val="-2"/>
        </w:rPr>
        <w:t xml:space="preserve"> the existence of the new heaven and earth. In </w:t>
      </w:r>
      <w:r w:rsidRPr="00C76ED8">
        <w:rPr>
          <w:rFonts w:eastAsia="Times New Roman"/>
          <w:b/>
          <w:bCs/>
          <w:color w:val="000000"/>
          <w:spacing w:val="-2"/>
        </w:rPr>
        <w:t>Revelation 20:11</w:t>
      </w:r>
      <w:r w:rsidRPr="00C76ED8">
        <w:rPr>
          <w:rFonts w:eastAsia="Times New Roman"/>
          <w:color w:val="000000"/>
          <w:spacing w:val="-2"/>
        </w:rPr>
        <w:t>, the earth and the heaven are seen to</w:t>
      </w:r>
      <w:r w:rsidRPr="00C76ED8">
        <w:rPr>
          <w:rFonts w:eastAsia="Times New Roman"/>
          <w:i/>
          <w:iCs/>
          <w:color w:val="000000"/>
          <w:spacing w:val="-2"/>
        </w:rPr>
        <w:t xml:space="preserve"> flee away</w:t>
      </w:r>
      <w:r w:rsidRPr="00C76ED8">
        <w:rPr>
          <w:rFonts w:eastAsia="Times New Roman"/>
          <w:color w:val="000000"/>
          <w:spacing w:val="-2"/>
        </w:rPr>
        <w:t xml:space="preserve"> from the face of the One seated on the throne — “</w:t>
      </w:r>
      <w:r w:rsidRPr="00C76ED8">
        <w:rPr>
          <w:rFonts w:eastAsia="Times New Roman"/>
          <w:i/>
          <w:iCs/>
          <w:color w:val="000000"/>
          <w:spacing w:val="-2"/>
        </w:rPr>
        <w:t>from whose face the earth and the heaven fled away</w:t>
      </w:r>
      <w:r w:rsidRPr="00C76ED8">
        <w:rPr>
          <w:rFonts w:eastAsia="Times New Roman"/>
          <w:color w:val="000000"/>
          <w:spacing w:val="-2"/>
        </w:rPr>
        <w:t xml:space="preserve">” (cf. </w:t>
      </w:r>
      <w:r w:rsidRPr="00C76ED8">
        <w:rPr>
          <w:rFonts w:eastAsia="Times New Roman"/>
          <w:b/>
          <w:bCs/>
          <w:color w:val="000000"/>
          <w:spacing w:val="-2"/>
        </w:rPr>
        <w:t>Revelation 21:1</w:t>
      </w:r>
      <w:r w:rsidRPr="00C76ED8">
        <w:rPr>
          <w:rFonts w:eastAsia="Times New Roman"/>
          <w:color w:val="000000"/>
          <w:spacing w:val="-2"/>
        </w:rPr>
        <w:t xml:space="preserve">). The Greek word </w:t>
      </w:r>
      <w:r w:rsidRPr="00C76ED8">
        <w:rPr>
          <w:rFonts w:eastAsia="Times New Roman"/>
          <w:i/>
          <w:iCs/>
          <w:color w:val="000000"/>
          <w:spacing w:val="-2"/>
        </w:rPr>
        <w:t>pheugo</w:t>
      </w:r>
      <w:r w:rsidRPr="00C76ED8">
        <w:rPr>
          <w:rFonts w:eastAsia="Times New Roman"/>
          <w:color w:val="000000"/>
          <w:spacing w:val="-2"/>
        </w:rPr>
        <w:t>, translated “</w:t>
      </w:r>
      <w:r w:rsidRPr="00C76ED8">
        <w:rPr>
          <w:rFonts w:eastAsia="Times New Roman"/>
          <w:i/>
          <w:iCs/>
          <w:color w:val="000000"/>
          <w:spacing w:val="-2"/>
        </w:rPr>
        <w:t>fled away</w:t>
      </w:r>
      <w:r w:rsidRPr="00C76ED8">
        <w:rPr>
          <w:rFonts w:eastAsia="Times New Roman"/>
          <w:color w:val="000000"/>
          <w:spacing w:val="-2"/>
        </w:rPr>
        <w:t>” in this passage, could be understood in the sense of “disappear,” or “vanish.”</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This judgment appears to occur out in space, with the present earth and heaven possibly having passed out of existence at this time, leaving no place for those appearing before the throne to go. Regardless, they will be left at the mercy of the One seated on the throne, though there will be no exercise of mercy, only justice.</w:t>
      </w:r>
    </w:p>
    <w:p w:rsidR="009B3FB7" w:rsidRPr="00C76ED8" w:rsidRDefault="009B3FB7" w:rsidP="00C76ED8">
      <w:pPr>
        <w:rPr>
          <w:rFonts w:eastAsia="Times New Roman"/>
          <w:color w:val="000000"/>
        </w:rPr>
      </w:pPr>
    </w:p>
    <w:p w:rsidR="00C76ED8" w:rsidRDefault="00C76ED8" w:rsidP="00C76ED8">
      <w:pPr>
        <w:rPr>
          <w:rFonts w:eastAsia="Times New Roman"/>
          <w:color w:val="000000"/>
        </w:rPr>
      </w:pPr>
      <w:r w:rsidRPr="00C76ED8">
        <w:rPr>
          <w:rFonts w:eastAsia="Times New Roman"/>
          <w:color w:val="000000"/>
        </w:rPr>
        <w:t xml:space="preserve">Following their judgment on the basis of works (v. </w:t>
      </w:r>
      <w:r w:rsidRPr="00C76ED8">
        <w:rPr>
          <w:rFonts w:eastAsia="Times New Roman"/>
          <w:b/>
          <w:bCs/>
          <w:color w:val="000000"/>
        </w:rPr>
        <w:t>12</w:t>
      </w:r>
      <w:r w:rsidRPr="00C76ED8">
        <w:rPr>
          <w:rFonts w:eastAsia="Times New Roman"/>
          <w:color w:val="000000"/>
        </w:rPr>
        <w:t>), for that is the only basis upon which they could be judged (they will have already been judged on the basis of non-belief surrounding God’s Son [</w:t>
      </w:r>
      <w:r w:rsidRPr="00C76ED8">
        <w:rPr>
          <w:rFonts w:eastAsia="Times New Roman"/>
          <w:b/>
          <w:bCs/>
          <w:color w:val="000000"/>
        </w:rPr>
        <w:t>John 3:16-18</w:t>
      </w:r>
      <w:r w:rsidRPr="00C76ED8">
        <w:rPr>
          <w:rFonts w:eastAsia="Times New Roman"/>
          <w:color w:val="000000"/>
        </w:rPr>
        <w:t>]), they will be cast into the lake of fire, joining the beast, the false prophet, and Satan and his angels.</w:t>
      </w:r>
    </w:p>
    <w:p w:rsidR="009B3FB7" w:rsidRPr="00C76ED8" w:rsidRDefault="009B3FB7" w:rsidP="00C76ED8">
      <w:pPr>
        <w:rPr>
          <w:rFonts w:eastAsia="Times New Roman"/>
          <w:color w:val="000000"/>
        </w:rPr>
      </w:pPr>
    </w:p>
    <w:p w:rsidR="00C76ED8" w:rsidRPr="00C76ED8" w:rsidRDefault="00C76ED8" w:rsidP="00C76ED8">
      <w:pPr>
        <w:rPr>
          <w:rFonts w:eastAsia="Times New Roman"/>
          <w:color w:val="000000"/>
        </w:rPr>
      </w:pPr>
      <w:r w:rsidRPr="00C76ED8">
        <w:rPr>
          <w:rFonts w:eastAsia="Times New Roman"/>
          <w:color w:val="000000"/>
        </w:rPr>
        <w:t xml:space="preserve">And, when this has been accomplished, </w:t>
      </w:r>
      <w:r w:rsidRPr="00C76ED8">
        <w:rPr>
          <w:rFonts w:eastAsia="Times New Roman"/>
          <w:i/>
          <w:iCs/>
          <w:color w:val="000000"/>
        </w:rPr>
        <w:t>sin and death</w:t>
      </w:r>
      <w:r w:rsidRPr="00C76ED8">
        <w:rPr>
          <w:rFonts w:eastAsia="Times New Roman"/>
          <w:color w:val="000000"/>
        </w:rPr>
        <w:t xml:space="preserve"> will have been done away with, allowing the new heaven and the new earth to be brought into existence.</w:t>
      </w:r>
    </w:p>
    <w:p w:rsidR="00C76ED8" w:rsidRPr="00C76ED8" w:rsidRDefault="00C76ED8" w:rsidP="00C76ED8"/>
    <w:p w:rsidR="00C76ED8" w:rsidRPr="00C76ED8" w:rsidRDefault="00C76ED8" w:rsidP="00C76ED8">
      <w:hyperlink r:id="rId6" w:history="1">
        <w:r w:rsidRPr="00C76ED8">
          <w:rPr>
            <w:rStyle w:val="Hyperlink"/>
          </w:rPr>
          <w:t>http://bibleone.net/TOTE_35.htm</w:t>
        </w:r>
      </w:hyperlink>
      <w:r w:rsidRPr="00C76ED8">
        <w:t xml:space="preserve"> </w:t>
      </w:r>
    </w:p>
    <w:p w:rsidR="00C76ED8" w:rsidRPr="00C76ED8" w:rsidRDefault="00C76ED8" w:rsidP="00C76ED8"/>
    <w:p w:rsidR="00C76ED8" w:rsidRPr="00C76ED8" w:rsidRDefault="00C76ED8" w:rsidP="00C76ED8"/>
    <w:sectPr w:rsidR="00C76ED8" w:rsidRPr="00C76ED8" w:rsidSect="00C76ED8">
      <w:footerReference w:type="default" r:id="rId7"/>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DAA" w:rsidRDefault="00F47DAA" w:rsidP="009B3FB7">
      <w:r>
        <w:separator/>
      </w:r>
    </w:p>
  </w:endnote>
  <w:endnote w:type="continuationSeparator" w:id="0">
    <w:p w:rsidR="00F47DAA" w:rsidRDefault="00F47DAA" w:rsidP="009B3F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87548583"/>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9B3FB7" w:rsidRPr="009B3FB7" w:rsidRDefault="009B3FB7" w:rsidP="009B3FB7">
            <w:pPr>
              <w:rPr>
                <w:sz w:val="18"/>
                <w:szCs w:val="18"/>
              </w:rPr>
            </w:pPr>
            <w:r w:rsidRPr="009B3FB7">
              <w:rPr>
                <w:sz w:val="18"/>
                <w:szCs w:val="18"/>
              </w:rPr>
              <w:t>(</w:t>
            </w:r>
            <w:r w:rsidRPr="00C76ED8">
              <w:rPr>
                <w:rFonts w:eastAsia="Times New Roman"/>
                <w:color w:val="000000"/>
                <w:sz w:val="18"/>
                <w:szCs w:val="18"/>
              </w:rPr>
              <w:t>The Great White Throne Judgment</w:t>
            </w:r>
            <w:r w:rsidRPr="009B3FB7">
              <w:rPr>
                <w:rFonts w:eastAsia="Times New Roman"/>
                <w:color w:val="000000"/>
                <w:sz w:val="18"/>
                <w:szCs w:val="18"/>
              </w:rPr>
              <w:t xml:space="preserve"> from </w:t>
            </w:r>
            <w:r w:rsidRPr="009B3FB7">
              <w:rPr>
                <w:rFonts w:eastAsia="Times New Roman"/>
                <w:i/>
                <w:color w:val="000000"/>
                <w:sz w:val="18"/>
                <w:szCs w:val="18"/>
              </w:rPr>
              <w:t>The Time of the End</w:t>
            </w:r>
            <w:r w:rsidRPr="009B3FB7">
              <w:rPr>
                <w:rFonts w:eastAsia="Times New Roman"/>
                <w:color w:val="000000"/>
                <w:sz w:val="18"/>
                <w:szCs w:val="18"/>
              </w:rPr>
              <w:t xml:space="preserve"> by Arlen Chitwood</w:t>
            </w:r>
            <w:r w:rsidRPr="009B3FB7">
              <w:rPr>
                <w:sz w:val="18"/>
                <w:szCs w:val="18"/>
              </w:rPr>
              <w:t xml:space="preserve">)  Page </w:t>
            </w:r>
            <w:r w:rsidRPr="009B3FB7">
              <w:rPr>
                <w:sz w:val="18"/>
                <w:szCs w:val="18"/>
              </w:rPr>
              <w:fldChar w:fldCharType="begin"/>
            </w:r>
            <w:r w:rsidRPr="009B3FB7">
              <w:rPr>
                <w:sz w:val="18"/>
                <w:szCs w:val="18"/>
              </w:rPr>
              <w:instrText xml:space="preserve"> PAGE </w:instrText>
            </w:r>
            <w:r w:rsidRPr="009B3FB7">
              <w:rPr>
                <w:sz w:val="18"/>
                <w:szCs w:val="18"/>
              </w:rPr>
              <w:fldChar w:fldCharType="separate"/>
            </w:r>
            <w:r w:rsidR="00F47DAA">
              <w:rPr>
                <w:noProof/>
                <w:sz w:val="18"/>
                <w:szCs w:val="18"/>
              </w:rPr>
              <w:t>1</w:t>
            </w:r>
            <w:r w:rsidRPr="009B3FB7">
              <w:rPr>
                <w:sz w:val="18"/>
                <w:szCs w:val="18"/>
              </w:rPr>
              <w:fldChar w:fldCharType="end"/>
            </w:r>
            <w:r w:rsidRPr="009B3FB7">
              <w:rPr>
                <w:sz w:val="18"/>
                <w:szCs w:val="18"/>
              </w:rPr>
              <w:t xml:space="preserve"> of </w:t>
            </w:r>
            <w:r w:rsidRPr="009B3FB7">
              <w:rPr>
                <w:sz w:val="18"/>
                <w:szCs w:val="18"/>
              </w:rPr>
              <w:fldChar w:fldCharType="begin"/>
            </w:r>
            <w:r w:rsidRPr="009B3FB7">
              <w:rPr>
                <w:sz w:val="18"/>
                <w:szCs w:val="18"/>
              </w:rPr>
              <w:instrText xml:space="preserve"> NUMPAGES  </w:instrText>
            </w:r>
            <w:r w:rsidRPr="009B3FB7">
              <w:rPr>
                <w:sz w:val="18"/>
                <w:szCs w:val="18"/>
              </w:rPr>
              <w:fldChar w:fldCharType="separate"/>
            </w:r>
            <w:r w:rsidR="00F47DAA">
              <w:rPr>
                <w:noProof/>
                <w:sz w:val="18"/>
                <w:szCs w:val="18"/>
              </w:rPr>
              <w:t>1</w:t>
            </w:r>
            <w:r w:rsidRPr="009B3FB7">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DAA" w:rsidRDefault="00F47DAA" w:rsidP="009B3FB7">
      <w:r>
        <w:separator/>
      </w:r>
    </w:p>
  </w:footnote>
  <w:footnote w:type="continuationSeparator" w:id="0">
    <w:p w:rsidR="00F47DAA" w:rsidRDefault="00F47DAA" w:rsidP="009B3F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76ED8"/>
    <w:rsid w:val="000215E9"/>
    <w:rsid w:val="000274B2"/>
    <w:rsid w:val="00087EB9"/>
    <w:rsid w:val="0012210B"/>
    <w:rsid w:val="001701F9"/>
    <w:rsid w:val="002D4105"/>
    <w:rsid w:val="00365CD0"/>
    <w:rsid w:val="00381740"/>
    <w:rsid w:val="00390807"/>
    <w:rsid w:val="00444269"/>
    <w:rsid w:val="0058264E"/>
    <w:rsid w:val="006F34F0"/>
    <w:rsid w:val="00704CD2"/>
    <w:rsid w:val="007227A9"/>
    <w:rsid w:val="00740382"/>
    <w:rsid w:val="00742097"/>
    <w:rsid w:val="008955FA"/>
    <w:rsid w:val="009A5F9D"/>
    <w:rsid w:val="009B3FB7"/>
    <w:rsid w:val="009F24FC"/>
    <w:rsid w:val="00A77504"/>
    <w:rsid w:val="00AA6CB8"/>
    <w:rsid w:val="00B17502"/>
    <w:rsid w:val="00BD17B9"/>
    <w:rsid w:val="00C27C94"/>
    <w:rsid w:val="00C76ED8"/>
    <w:rsid w:val="00CF5FDD"/>
    <w:rsid w:val="00D31DE2"/>
    <w:rsid w:val="00F02A15"/>
    <w:rsid w:val="00F47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C76ED8"/>
    <w:pPr>
      <w:spacing w:before="100" w:beforeAutospacing="1" w:after="100" w:afterAutospacing="1"/>
      <w:jc w:val="left"/>
    </w:pPr>
    <w:rPr>
      <w:rFonts w:ascii="Times New Roman" w:eastAsia="Times New Roman" w:hAnsi="Times New Roman" w:cs="Times New Roman"/>
      <w:color w:val="000000"/>
    </w:rPr>
  </w:style>
  <w:style w:type="character" w:styleId="Hyperlink">
    <w:name w:val="Hyperlink"/>
    <w:basedOn w:val="DefaultParagraphFont"/>
    <w:uiPriority w:val="99"/>
    <w:unhideWhenUsed/>
    <w:rsid w:val="00C76ED8"/>
    <w:rPr>
      <w:color w:val="0000FF" w:themeColor="hyperlink"/>
      <w:u w:val="single"/>
    </w:rPr>
  </w:style>
  <w:style w:type="paragraph" w:styleId="Header">
    <w:name w:val="header"/>
    <w:basedOn w:val="Normal"/>
    <w:link w:val="HeaderChar"/>
    <w:uiPriority w:val="99"/>
    <w:semiHidden/>
    <w:unhideWhenUsed/>
    <w:rsid w:val="009B3FB7"/>
    <w:pPr>
      <w:tabs>
        <w:tab w:val="center" w:pos="4680"/>
        <w:tab w:val="right" w:pos="9360"/>
      </w:tabs>
    </w:pPr>
  </w:style>
  <w:style w:type="character" w:customStyle="1" w:styleId="HeaderChar">
    <w:name w:val="Header Char"/>
    <w:basedOn w:val="DefaultParagraphFont"/>
    <w:link w:val="Header"/>
    <w:uiPriority w:val="99"/>
    <w:semiHidden/>
    <w:rsid w:val="009B3FB7"/>
  </w:style>
  <w:style w:type="paragraph" w:styleId="Footer">
    <w:name w:val="footer"/>
    <w:basedOn w:val="Normal"/>
    <w:link w:val="FooterChar"/>
    <w:uiPriority w:val="99"/>
    <w:unhideWhenUsed/>
    <w:rsid w:val="009B3FB7"/>
    <w:pPr>
      <w:tabs>
        <w:tab w:val="center" w:pos="4680"/>
        <w:tab w:val="right" w:pos="9360"/>
      </w:tabs>
    </w:pPr>
  </w:style>
  <w:style w:type="character" w:customStyle="1" w:styleId="FooterChar">
    <w:name w:val="Footer Char"/>
    <w:basedOn w:val="DefaultParagraphFont"/>
    <w:link w:val="Footer"/>
    <w:uiPriority w:val="99"/>
    <w:rsid w:val="009B3F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TOTE_35.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2014-09-14T21:52:00Z</dcterms:created>
  <dcterms:modified xsi:type="dcterms:W3CDTF">2014-09-14T22:09:00Z</dcterms:modified>
</cp:coreProperties>
</file>