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30" w:rsidRPr="0076205A" w:rsidRDefault="00A55F30" w:rsidP="0076205A">
      <w:pPr>
        <w:rPr>
          <w:rFonts w:eastAsia="Times New Roman"/>
          <w:b/>
          <w:bCs/>
          <w:color w:val="000000"/>
          <w:sz w:val="28"/>
          <w:szCs w:val="28"/>
        </w:rPr>
      </w:pPr>
      <w:r w:rsidRPr="0076205A">
        <w:rPr>
          <w:rFonts w:eastAsia="Times New Roman"/>
          <w:b/>
          <w:bCs/>
          <w:color w:val="000000"/>
          <w:sz w:val="28"/>
          <w:szCs w:val="28"/>
        </w:rPr>
        <w:t>To Be Hurt By . . . .</w:t>
      </w:r>
    </w:p>
    <w:p w:rsidR="0076205A" w:rsidRPr="0076205A" w:rsidRDefault="0076205A" w:rsidP="0076205A">
      <w:pPr>
        <w:rPr>
          <w:rFonts w:eastAsia="Times New Roman"/>
          <w:b/>
          <w:bCs/>
          <w:color w:val="000000"/>
        </w:rPr>
      </w:pPr>
      <w:r w:rsidRPr="0076205A">
        <w:rPr>
          <w:rFonts w:eastAsia="Times New Roman"/>
          <w:b/>
          <w:bCs/>
          <w:color w:val="000000"/>
        </w:rPr>
        <w:t>By Arlen Chitwood</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Exactly what does it mean “</w:t>
      </w:r>
      <w:r w:rsidRPr="0076205A">
        <w:rPr>
          <w:rFonts w:eastAsia="Times New Roman"/>
          <w:i/>
          <w:iCs/>
          <w:color w:val="000000"/>
        </w:rPr>
        <w:t>to be hurt by</w:t>
      </w:r>
      <w:r w:rsidRPr="0076205A">
        <w:rPr>
          <w:rFonts w:eastAsia="Times New Roman"/>
          <w:color w:val="000000"/>
        </w:rPr>
        <w:t xml:space="preserve">” the second death in </w:t>
      </w:r>
      <w:r w:rsidRPr="0076205A">
        <w:rPr>
          <w:rFonts w:eastAsia="Times New Roman"/>
          <w:bCs/>
          <w:color w:val="000000"/>
        </w:rPr>
        <w:t>Revelation 2:11</w:t>
      </w:r>
      <w:r w:rsidRPr="0076205A">
        <w:rPr>
          <w:rFonts w:eastAsia="Times New Roman"/>
          <w:color w:val="000000"/>
        </w:rPr>
        <w:t xml:space="preserve">? In light of </w:t>
      </w:r>
      <w:r w:rsidRPr="0076205A">
        <w:rPr>
          <w:rFonts w:eastAsia="Times New Roman"/>
          <w:bCs/>
          <w:color w:val="000000"/>
        </w:rPr>
        <w:t>Revelation 20:4-6</w:t>
      </w:r>
      <w:r w:rsidRPr="0076205A">
        <w:rPr>
          <w:rFonts w:eastAsia="Times New Roman"/>
          <w:color w:val="000000"/>
        </w:rPr>
        <w:t>;</w:t>
      </w:r>
      <w:r w:rsidRPr="0076205A">
        <w:rPr>
          <w:rFonts w:eastAsia="Times New Roman"/>
          <w:bCs/>
          <w:color w:val="000000"/>
        </w:rPr>
        <w:t xml:space="preserve"> 21:7</w:t>
      </w:r>
      <w:r w:rsidRPr="0076205A">
        <w:rPr>
          <w:rFonts w:eastAsia="Times New Roman"/>
          <w:color w:val="000000"/>
        </w:rPr>
        <w:t xml:space="preserve">, </w:t>
      </w:r>
      <w:r w:rsidRPr="0076205A">
        <w:rPr>
          <w:rFonts w:eastAsia="Times New Roman"/>
          <w:bCs/>
          <w:color w:val="000000"/>
        </w:rPr>
        <w:t>8</w:t>
      </w:r>
      <w:r w:rsidRPr="0076205A">
        <w:rPr>
          <w:rFonts w:eastAsia="Times New Roman"/>
          <w:color w:val="000000"/>
        </w:rPr>
        <w:t>, which deals with overcoming and being overcome, this can mean only one thing: Non-overcoming Christians are going to “</w:t>
      </w:r>
      <w:r w:rsidRPr="0076205A">
        <w:rPr>
          <w:rFonts w:eastAsia="Times New Roman"/>
          <w:i/>
          <w:iCs/>
          <w:color w:val="000000"/>
        </w:rPr>
        <w:t>have their part in the lake that burns with fire and brimstone</w:t>
      </w:r>
      <w:r w:rsidRPr="0076205A">
        <w:rPr>
          <w:rFonts w:eastAsia="Times New Roman"/>
          <w:color w:val="000000"/>
        </w:rPr>
        <w:t>:</w:t>
      </w:r>
      <w:r w:rsidRPr="0076205A">
        <w:rPr>
          <w:rFonts w:eastAsia="Times New Roman"/>
          <w:i/>
          <w:iCs/>
          <w:color w:val="000000"/>
        </w:rPr>
        <w:t xml:space="preserve"> which is the second death</w:t>
      </w:r>
      <w:r w:rsidRPr="0076205A">
        <w:rPr>
          <w:rFonts w:eastAsia="Times New Roman"/>
          <w:color w:val="000000"/>
        </w:rPr>
        <w:t>” (</w:t>
      </w:r>
      <w:r w:rsidRPr="0076205A">
        <w:rPr>
          <w:rFonts w:eastAsia="Times New Roman"/>
          <w:bCs/>
          <w:color w:val="000000"/>
        </w:rPr>
        <w:t>Revelation 21:8b</w:t>
      </w:r>
      <w:r w:rsidRPr="0076205A">
        <w:rPr>
          <w:rFonts w:eastAsia="Times New Roman"/>
          <w:color w:val="000000"/>
        </w:rPr>
        <w:t>).</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 xml:space="preserve">“Fire” in Scripture is associated with </w:t>
      </w:r>
      <w:r w:rsidRPr="0076205A">
        <w:rPr>
          <w:rFonts w:eastAsia="Times New Roman"/>
          <w:i/>
          <w:iCs/>
          <w:color w:val="000000"/>
        </w:rPr>
        <w:t>the judgment of the saved as well as the judgment of the unsaved</w:t>
      </w:r>
      <w:r w:rsidRPr="0076205A">
        <w:rPr>
          <w:rFonts w:eastAsia="Times New Roman"/>
          <w:color w:val="000000"/>
        </w:rPr>
        <w:t>; and, following judgment, non-overcoming Christians will be “</w:t>
      </w:r>
      <w:r w:rsidRPr="0076205A">
        <w:rPr>
          <w:rFonts w:eastAsia="Times New Roman"/>
          <w:i/>
          <w:iCs/>
          <w:color w:val="000000"/>
        </w:rPr>
        <w:t>hurt by the second death</w:t>
      </w:r>
      <w:r w:rsidRPr="0076205A">
        <w:rPr>
          <w:rFonts w:eastAsia="Times New Roman"/>
          <w:color w:val="000000"/>
        </w:rPr>
        <w:t xml:space="preserve">,” which is associated with </w:t>
      </w:r>
      <w:r w:rsidRPr="0076205A">
        <w:rPr>
          <w:rFonts w:eastAsia="Times New Roman"/>
          <w:i/>
          <w:iCs/>
          <w:color w:val="000000"/>
        </w:rPr>
        <w:t>the lake of fire</w:t>
      </w:r>
      <w:r w:rsidRPr="0076205A">
        <w:rPr>
          <w:rFonts w:eastAsia="Times New Roman"/>
          <w:color w:val="000000"/>
        </w:rPr>
        <w:t>.</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Thus, the time when this will occur is following events at the judgment seat. And though the Christians’ works will be tried in fire at the judgment seat, this is not synonymous with Christians having a part in “</w:t>
      </w:r>
      <w:r w:rsidRPr="0076205A">
        <w:rPr>
          <w:rFonts w:eastAsia="Times New Roman"/>
          <w:i/>
          <w:iCs/>
          <w:color w:val="000000"/>
        </w:rPr>
        <w:t>the lake that burns with fire and brimstones</w:t>
      </w:r>
      <w:r w:rsidRPr="0076205A">
        <w:rPr>
          <w:rFonts w:eastAsia="Times New Roman"/>
          <w:color w:val="000000"/>
        </w:rPr>
        <w:t>.”</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Rather, at this judgment, Christians will be shown to have either overcome or to have been overcome, with the carrying out of decisions and determinations made at the judgment seat occurring at a time following these events.</w:t>
      </w:r>
    </w:p>
    <w:p w:rsidR="0076205A" w:rsidRPr="0076205A" w:rsidRDefault="0076205A" w:rsidP="0076205A">
      <w:pPr>
        <w:rPr>
          <w:rFonts w:eastAsia="Times New Roman"/>
          <w:color w:val="000000"/>
        </w:rPr>
      </w:pPr>
    </w:p>
    <w:p w:rsidR="00A55F30" w:rsidRPr="0076205A" w:rsidRDefault="00A55F30" w:rsidP="0076205A">
      <w:pPr>
        <w:ind w:left="720"/>
        <w:rPr>
          <w:rFonts w:eastAsia="Times New Roman"/>
          <w:color w:val="000000"/>
        </w:rPr>
      </w:pPr>
      <w:r w:rsidRPr="0076205A">
        <w:rPr>
          <w:rFonts w:eastAsia="Times New Roman"/>
          <w:color w:val="000000"/>
        </w:rPr>
        <w:t xml:space="preserve">(Note in the judgment of the unsaved in </w:t>
      </w:r>
      <w:r w:rsidRPr="0076205A">
        <w:rPr>
          <w:rFonts w:eastAsia="Times New Roman"/>
          <w:bCs/>
          <w:color w:val="000000"/>
        </w:rPr>
        <w:t>Revelation 20:11-15</w:t>
      </w:r>
      <w:r w:rsidRPr="0076205A">
        <w:rPr>
          <w:rFonts w:eastAsia="Times New Roman"/>
          <w:color w:val="000000"/>
        </w:rPr>
        <w:t xml:space="preserve"> that the lake of fire and the second death enter into the matter </w:t>
      </w:r>
      <w:r w:rsidRPr="0076205A">
        <w:rPr>
          <w:rFonts w:eastAsia="Times New Roman"/>
          <w:i/>
          <w:iCs/>
          <w:color w:val="000000"/>
        </w:rPr>
        <w:t>only following judgment</w:t>
      </w:r>
      <w:r w:rsidRPr="0076205A">
        <w:rPr>
          <w:rFonts w:eastAsia="Times New Roman"/>
          <w:color w:val="000000"/>
        </w:rPr>
        <w:t>. The lake of fire and the second death come into view only following decisions and determinations surrounding their judgment.</w:t>
      </w:r>
    </w:p>
    <w:p w:rsidR="0076205A" w:rsidRPr="0076205A" w:rsidRDefault="0076205A" w:rsidP="0076205A">
      <w:pPr>
        <w:ind w:left="720"/>
        <w:rPr>
          <w:rFonts w:eastAsia="Times New Roman"/>
          <w:color w:val="000000"/>
        </w:rPr>
      </w:pPr>
    </w:p>
    <w:p w:rsidR="00A55F30" w:rsidRPr="0076205A" w:rsidRDefault="00A55F30" w:rsidP="0076205A">
      <w:pPr>
        <w:ind w:left="720"/>
        <w:rPr>
          <w:rFonts w:eastAsia="Times New Roman"/>
          <w:color w:val="000000"/>
        </w:rPr>
      </w:pPr>
      <w:r w:rsidRPr="0076205A">
        <w:rPr>
          <w:rFonts w:eastAsia="Times New Roman"/>
          <w:color w:val="000000"/>
        </w:rPr>
        <w:t xml:space="preserve">And it will be the same for the saved preceding this time. They will first be judged. Only then, </w:t>
      </w:r>
      <w:r w:rsidRPr="0076205A">
        <w:rPr>
          <w:rFonts w:eastAsia="Times New Roman"/>
          <w:i/>
          <w:iCs/>
          <w:color w:val="000000"/>
        </w:rPr>
        <w:t>only following the decisions and determinations surrounding their judgment</w:t>
      </w:r>
      <w:r w:rsidRPr="0076205A">
        <w:rPr>
          <w:rFonts w:eastAsia="Times New Roman"/>
          <w:color w:val="000000"/>
        </w:rPr>
        <w:t xml:space="preserve">, do the lake of fire and the second death come into view.) </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 xml:space="preserve">The lake of fire is empty today, and it will be empty at the time Christians are judged. The first individuals to inhabit the lake of fire will be the beast and the false prophet, and their being cast therein </w:t>
      </w:r>
      <w:r w:rsidRPr="0076205A">
        <w:rPr>
          <w:rFonts w:eastAsia="Times New Roman"/>
          <w:i/>
          <w:iCs/>
          <w:color w:val="000000"/>
        </w:rPr>
        <w:t xml:space="preserve">follows </w:t>
      </w:r>
      <w:r w:rsidRPr="0076205A">
        <w:rPr>
          <w:rFonts w:eastAsia="Times New Roman"/>
          <w:color w:val="000000"/>
        </w:rPr>
        <w:t>the judgment of Christians.</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Non-overcoming Christians themselves will not have their part in “</w:t>
      </w:r>
      <w:r w:rsidRPr="0076205A">
        <w:rPr>
          <w:rFonts w:eastAsia="Times New Roman"/>
          <w:i/>
          <w:iCs/>
          <w:color w:val="000000"/>
        </w:rPr>
        <w:t>the lake that burns with fire and brimstone</w:t>
      </w:r>
      <w:r w:rsidRPr="0076205A">
        <w:rPr>
          <w:rFonts w:eastAsia="Times New Roman"/>
          <w:color w:val="000000"/>
        </w:rPr>
        <w:t xml:space="preserve">” until the actual millennial reign of Christ, which follows the beast and the false prophet being cast therein. Overcoming Christians will be </w:t>
      </w:r>
      <w:r w:rsidRPr="0076205A">
        <w:rPr>
          <w:rFonts w:eastAsia="Times New Roman"/>
          <w:i/>
          <w:iCs/>
          <w:color w:val="000000"/>
        </w:rPr>
        <w:t>crowned</w:t>
      </w:r>
      <w:r w:rsidRPr="0076205A">
        <w:rPr>
          <w:rFonts w:eastAsia="Times New Roman"/>
          <w:color w:val="000000"/>
        </w:rPr>
        <w:t xml:space="preserve"> at this time, and non-overcoming Christians will experience </w:t>
      </w:r>
      <w:r w:rsidRPr="0076205A">
        <w:rPr>
          <w:rFonts w:eastAsia="Times New Roman"/>
          <w:i/>
          <w:iCs/>
          <w:color w:val="000000"/>
        </w:rPr>
        <w:t>the second death</w:t>
      </w:r>
      <w:r w:rsidRPr="0076205A">
        <w:rPr>
          <w:rFonts w:eastAsia="Times New Roman"/>
          <w:color w:val="000000"/>
        </w:rPr>
        <w:t xml:space="preserve"> at this time. For the latter, the entire scene, from the judgment seat on into the millennium, is apparently what is being referred to in </w:t>
      </w:r>
      <w:r w:rsidRPr="0076205A">
        <w:rPr>
          <w:rFonts w:eastAsia="Times New Roman"/>
          <w:bCs/>
          <w:color w:val="000000"/>
        </w:rPr>
        <w:t>Hebrews</w:t>
      </w:r>
      <w:r w:rsidRPr="0076205A">
        <w:rPr>
          <w:rFonts w:eastAsia="Times New Roman"/>
          <w:color w:val="000000"/>
        </w:rPr>
        <w:t xml:space="preserve"> chapter </w:t>
      </w:r>
      <w:r w:rsidRPr="0076205A">
        <w:rPr>
          <w:rFonts w:eastAsia="Times New Roman"/>
          <w:bCs/>
          <w:color w:val="000000"/>
        </w:rPr>
        <w:t>ten</w:t>
      </w:r>
      <w:r w:rsidRPr="0076205A">
        <w:rPr>
          <w:rFonts w:eastAsia="Times New Roman"/>
          <w:color w:val="000000"/>
        </w:rPr>
        <w:t xml:space="preserve"> — that which awaits the one guilty of the “willful sin” (v. </w:t>
      </w:r>
      <w:r w:rsidRPr="0076205A">
        <w:rPr>
          <w:rFonts w:eastAsia="Times New Roman"/>
          <w:bCs/>
          <w:color w:val="000000"/>
        </w:rPr>
        <w:t>26</w:t>
      </w:r>
      <w:r w:rsidRPr="0076205A">
        <w:rPr>
          <w:rFonts w:eastAsia="Times New Roman"/>
          <w:color w:val="000000"/>
        </w:rPr>
        <w:t xml:space="preserve">), for which there is </w:t>
      </w:r>
      <w:r w:rsidRPr="0076205A">
        <w:rPr>
          <w:rFonts w:eastAsia="Times New Roman"/>
          <w:i/>
          <w:iCs/>
          <w:color w:val="000000"/>
        </w:rPr>
        <w:t>no sacrifice</w:t>
      </w:r>
      <w:r w:rsidRPr="0076205A">
        <w:rPr>
          <w:rFonts w:eastAsia="Times New Roman"/>
          <w:color w:val="000000"/>
        </w:rPr>
        <w:t xml:space="preserve"> (ref. chapter 3 of this book):</w:t>
      </w:r>
    </w:p>
    <w:p w:rsidR="0076205A" w:rsidRPr="0076205A" w:rsidRDefault="0076205A" w:rsidP="0076205A">
      <w:pPr>
        <w:rPr>
          <w:rFonts w:eastAsia="Times New Roman"/>
          <w:color w:val="000000"/>
        </w:rPr>
      </w:pPr>
    </w:p>
    <w:p w:rsidR="00A55F30" w:rsidRPr="0076205A" w:rsidRDefault="00A55F30" w:rsidP="0076205A">
      <w:pPr>
        <w:ind w:left="720"/>
        <w:rPr>
          <w:rFonts w:eastAsia="Times New Roman"/>
          <w:color w:val="000000"/>
        </w:rPr>
      </w:pPr>
      <w:r w:rsidRPr="0076205A">
        <w:rPr>
          <w:rFonts w:eastAsia="Times New Roman"/>
          <w:i/>
          <w:iCs/>
          <w:color w:val="000000"/>
        </w:rPr>
        <w:t>but a certain fearful expectation of judgment, and fiery indignation which will devour the adversaries.</w:t>
      </w:r>
      <w:r w:rsidRPr="0076205A">
        <w:rPr>
          <w:rFonts w:eastAsia="Times New Roman"/>
          <w:color w:val="000000"/>
        </w:rPr>
        <w:t xml:space="preserve"> (</w:t>
      </w:r>
      <w:r w:rsidRPr="0076205A">
        <w:rPr>
          <w:rFonts w:eastAsia="Times New Roman"/>
          <w:bCs/>
          <w:color w:val="000000"/>
        </w:rPr>
        <w:t>Hebrews 10:27</w:t>
      </w:r>
      <w:r w:rsidRPr="0076205A">
        <w:rPr>
          <w:rFonts w:eastAsia="Times New Roman"/>
          <w:color w:val="000000"/>
        </w:rPr>
        <w:t>)</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It should not be thought strange that the same lake of fire appearing in connection with the outcome of the judgment of the unsaved first appears in connection with the outcome of the judgment of the saved. The very reason God brought “</w:t>
      </w:r>
      <w:r w:rsidRPr="0076205A">
        <w:rPr>
          <w:rFonts w:eastAsia="Times New Roman"/>
          <w:i/>
          <w:iCs/>
          <w:color w:val="000000"/>
        </w:rPr>
        <w:t>the lake burning with fire and brimstone</w:t>
      </w:r>
      <w:r w:rsidRPr="0076205A">
        <w:rPr>
          <w:rFonts w:eastAsia="Times New Roman"/>
          <w:color w:val="000000"/>
        </w:rPr>
        <w:t>” into existence was the entrance of sin into one province in His universe — a province where man, following his creation, found himself.</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The lake of fire was prepared for the devil and his angels following their sin (which had to do with regality — Satan seeking to exalt his throne [</w:t>
      </w:r>
      <w:r w:rsidRPr="0076205A">
        <w:rPr>
          <w:rFonts w:eastAsia="Times New Roman"/>
          <w:bCs/>
          <w:color w:val="000000"/>
        </w:rPr>
        <w:t>Isaiah 14:13-15</w:t>
      </w:r>
      <w:r w:rsidRPr="0076205A">
        <w:rPr>
          <w:rFonts w:eastAsia="Times New Roman"/>
          <w:color w:val="000000"/>
        </w:rPr>
        <w:t xml:space="preserve">]), but it is also presently being </w:t>
      </w:r>
      <w:r w:rsidRPr="0076205A">
        <w:rPr>
          <w:rFonts w:eastAsia="Times New Roman"/>
          <w:color w:val="000000"/>
        </w:rPr>
        <w:lastRenderedPageBreak/>
        <w:t>reserved as the place where those rejecting the very reason for man’s creation (which had to do with regality as well [</w:t>
      </w:r>
      <w:r w:rsidRPr="0076205A">
        <w:rPr>
          <w:rFonts w:eastAsia="Times New Roman"/>
          <w:bCs/>
          <w:color w:val="000000"/>
        </w:rPr>
        <w:t>Genesis 1:26-28</w:t>
      </w:r>
      <w:r w:rsidRPr="0076205A">
        <w:rPr>
          <w:rFonts w:eastAsia="Times New Roman"/>
          <w:color w:val="000000"/>
        </w:rPr>
        <w:t>]) will ultimately find themselves — non-overcoming Christians first, and then the unsaved.</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Thus, “</w:t>
      </w:r>
      <w:r w:rsidRPr="0076205A">
        <w:rPr>
          <w:rFonts w:eastAsia="Times New Roman"/>
          <w:i/>
          <w:iCs/>
          <w:color w:val="000000"/>
        </w:rPr>
        <w:t>the lake of fire</w:t>
      </w:r>
      <w:r w:rsidRPr="0076205A">
        <w:rPr>
          <w:rFonts w:eastAsia="Times New Roman"/>
          <w:color w:val="000000"/>
        </w:rPr>
        <w:t xml:space="preserve">” is connected with </w:t>
      </w:r>
      <w:r w:rsidRPr="0076205A">
        <w:rPr>
          <w:rFonts w:eastAsia="Times New Roman"/>
          <w:i/>
          <w:iCs/>
          <w:color w:val="000000"/>
        </w:rPr>
        <w:t>sin in relation to regality and this earth</w:t>
      </w:r>
      <w:r w:rsidRPr="0076205A">
        <w:rPr>
          <w:rFonts w:eastAsia="Times New Roman"/>
          <w:color w:val="000000"/>
        </w:rPr>
        <w:t xml:space="preserve"> — whether angels or man (saved or unsaved). And though this lake of fire was prepared for “</w:t>
      </w:r>
      <w:r w:rsidRPr="0076205A">
        <w:rPr>
          <w:rFonts w:eastAsia="Times New Roman"/>
          <w:i/>
          <w:iCs/>
          <w:color w:val="000000"/>
        </w:rPr>
        <w:t>the devil and his angels</w:t>
      </w:r>
      <w:r w:rsidRPr="0076205A">
        <w:rPr>
          <w:rFonts w:eastAsia="Times New Roman"/>
          <w:color w:val="000000"/>
        </w:rPr>
        <w:t xml:space="preserve">” (the first to rebel in this respect), man, ignoring or rejecting the reason for his creation (whether saved man, or unsaved man), will have a part in the same lake of fire. For saved man, it will be </w:t>
      </w:r>
      <w:r w:rsidRPr="0076205A">
        <w:rPr>
          <w:rFonts w:eastAsia="Times New Roman"/>
          <w:i/>
          <w:iCs/>
          <w:color w:val="000000"/>
        </w:rPr>
        <w:t>millennial</w:t>
      </w:r>
      <w:r w:rsidRPr="0076205A">
        <w:rPr>
          <w:rFonts w:eastAsia="Times New Roman"/>
          <w:color w:val="000000"/>
        </w:rPr>
        <w:t xml:space="preserve">; and for unsaved man, it will be </w:t>
      </w:r>
      <w:r w:rsidRPr="0076205A">
        <w:rPr>
          <w:rFonts w:eastAsia="Times New Roman"/>
          <w:i/>
          <w:iCs/>
          <w:color w:val="000000"/>
        </w:rPr>
        <w:t>eternal</w:t>
      </w:r>
      <w:r w:rsidRPr="0076205A">
        <w:rPr>
          <w:rFonts w:eastAsia="Times New Roman"/>
          <w:color w:val="000000"/>
        </w:rPr>
        <w:t>.</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 xml:space="preserve">Bear one thing in mind about </w:t>
      </w:r>
      <w:r w:rsidRPr="0076205A">
        <w:rPr>
          <w:rFonts w:eastAsia="Times New Roman"/>
          <w:i/>
          <w:iCs/>
          <w:color w:val="000000"/>
        </w:rPr>
        <w:t>judgment</w:t>
      </w:r>
      <w:r w:rsidRPr="0076205A">
        <w:rPr>
          <w:rFonts w:eastAsia="Times New Roman"/>
          <w:color w:val="000000"/>
        </w:rPr>
        <w:t xml:space="preserve">. </w:t>
      </w:r>
      <w:r w:rsidRPr="0076205A">
        <w:rPr>
          <w:rFonts w:eastAsia="Times New Roman"/>
          <w:i/>
          <w:iCs/>
          <w:color w:val="000000"/>
        </w:rPr>
        <w:t>No man</w:t>
      </w:r>
      <w:r w:rsidRPr="0076205A">
        <w:rPr>
          <w:rFonts w:eastAsia="Times New Roman"/>
          <w:color w:val="000000"/>
        </w:rPr>
        <w:t xml:space="preserve"> (saved or unsaved) will ever appear in judgment to determine his eternal salvation or eternal damnation. The question surrounding eternal salvation is </w:t>
      </w:r>
      <w:r w:rsidRPr="0076205A">
        <w:rPr>
          <w:rFonts w:eastAsia="Times New Roman"/>
          <w:i/>
          <w:iCs/>
          <w:color w:val="000000"/>
        </w:rPr>
        <w:t>always</w:t>
      </w:r>
      <w:r w:rsidRPr="0076205A">
        <w:rPr>
          <w:rFonts w:eastAsia="Times New Roman"/>
          <w:color w:val="000000"/>
        </w:rPr>
        <w:t xml:space="preserve"> taken care of before man enters into judgment, and this matter </w:t>
      </w:r>
      <w:r w:rsidRPr="0076205A">
        <w:rPr>
          <w:rFonts w:eastAsia="Times New Roman"/>
          <w:i/>
          <w:iCs/>
          <w:color w:val="000000"/>
        </w:rPr>
        <w:t>will not</w:t>
      </w:r>
      <w:r w:rsidRPr="0076205A">
        <w:rPr>
          <w:rFonts w:eastAsia="Times New Roman"/>
          <w:color w:val="000000"/>
        </w:rPr>
        <w:t xml:space="preserve"> be an issue at any future judgment. Every man will be </w:t>
      </w:r>
      <w:r w:rsidRPr="0076205A">
        <w:rPr>
          <w:rFonts w:eastAsia="Times New Roman"/>
          <w:i/>
          <w:iCs/>
          <w:color w:val="000000"/>
        </w:rPr>
        <w:t xml:space="preserve">resurrected </w:t>
      </w:r>
      <w:r w:rsidRPr="0076205A">
        <w:rPr>
          <w:rFonts w:eastAsia="Times New Roman"/>
          <w:color w:val="000000"/>
        </w:rPr>
        <w:t>“</w:t>
      </w:r>
      <w:r w:rsidRPr="0076205A">
        <w:rPr>
          <w:rFonts w:eastAsia="Times New Roman"/>
          <w:i/>
          <w:iCs/>
          <w:color w:val="000000"/>
        </w:rPr>
        <w:t>in his own order</w:t>
      </w:r>
      <w:r w:rsidRPr="0076205A">
        <w:rPr>
          <w:rFonts w:eastAsia="Times New Roman"/>
          <w:color w:val="000000"/>
        </w:rPr>
        <w:t xml:space="preserve"> [in his own company (whether a company of saved individuals, or a company of unsaved individuals)]” (</w:t>
      </w:r>
      <w:r w:rsidRPr="0076205A">
        <w:rPr>
          <w:rFonts w:eastAsia="Times New Roman"/>
          <w:bCs/>
          <w:color w:val="000000"/>
        </w:rPr>
        <w:t>1 Corinthians 15:23</w:t>
      </w:r>
      <w:r w:rsidRPr="0076205A">
        <w:rPr>
          <w:rFonts w:eastAsia="Times New Roman"/>
          <w:color w:val="000000"/>
        </w:rPr>
        <w:t xml:space="preserve">), and every man will be </w:t>
      </w:r>
      <w:r w:rsidRPr="0076205A">
        <w:rPr>
          <w:rFonts w:eastAsia="Times New Roman"/>
          <w:i/>
          <w:iCs/>
          <w:color w:val="000000"/>
        </w:rPr>
        <w:t xml:space="preserve">judged </w:t>
      </w:r>
      <w:r w:rsidRPr="0076205A">
        <w:rPr>
          <w:rFonts w:eastAsia="Times New Roman"/>
          <w:color w:val="000000"/>
        </w:rPr>
        <w:t>in the company in which he is resurrected.</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The saved and the unsaved form entirely separate companies, in accord with their separate resurrections, and will be judged at different times. When the saved are judged, only the saved will appear; and when the unsaved are judged, only the unsaved will appear. In each case they will appear in a particular company with the issue pertaining to their salvation being a settled, closed matter at that time. There is simply no such thing in Scripture as companies of saved and unsaved individuals being judged together, at the same time.</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All judgment, whether of the saved or of the unsaved, will be on the basis of</w:t>
      </w:r>
      <w:r w:rsidRPr="0076205A">
        <w:rPr>
          <w:rFonts w:eastAsia="Times New Roman"/>
          <w:i/>
          <w:iCs/>
          <w:color w:val="000000"/>
        </w:rPr>
        <w:t xml:space="preserve"> works</w:t>
      </w:r>
      <w:r w:rsidRPr="0076205A">
        <w:rPr>
          <w:rFonts w:eastAsia="Times New Roman"/>
          <w:color w:val="000000"/>
        </w:rPr>
        <w:t xml:space="preserve"> — the works of the ones being judged (cf.</w:t>
      </w:r>
      <w:r w:rsidRPr="0076205A">
        <w:rPr>
          <w:rFonts w:eastAsia="Times New Roman"/>
          <w:bCs/>
          <w:color w:val="000000"/>
        </w:rPr>
        <w:t xml:space="preserve"> Matthew 16:27</w:t>
      </w:r>
      <w:r w:rsidRPr="0076205A">
        <w:rPr>
          <w:rFonts w:eastAsia="Times New Roman"/>
          <w:color w:val="000000"/>
        </w:rPr>
        <w:t xml:space="preserve">; </w:t>
      </w:r>
      <w:r w:rsidRPr="0076205A">
        <w:rPr>
          <w:rFonts w:eastAsia="Times New Roman"/>
          <w:bCs/>
          <w:color w:val="000000"/>
        </w:rPr>
        <w:t>1 Corinthians 3:12-15</w:t>
      </w:r>
      <w:r w:rsidRPr="0076205A">
        <w:rPr>
          <w:rFonts w:eastAsia="Times New Roman"/>
          <w:color w:val="000000"/>
        </w:rPr>
        <w:t>;</w:t>
      </w:r>
      <w:r w:rsidRPr="0076205A">
        <w:rPr>
          <w:rFonts w:eastAsia="Times New Roman"/>
          <w:bCs/>
          <w:color w:val="000000"/>
        </w:rPr>
        <w:t xml:space="preserve"> Revelation 20:11-15</w:t>
      </w:r>
      <w:r w:rsidRPr="0076205A">
        <w:rPr>
          <w:rFonts w:eastAsia="Times New Roman"/>
          <w:color w:val="000000"/>
        </w:rPr>
        <w:t xml:space="preserve">). And such works can have nothing whatsoever to do with issues pertaining to eternal salvation or eternal damnation. Redeemed man has been saved strictly on the basis of the work of Christ, and unredeemed man abides in his present state simply because he has not accepted the work of Christ. Resultantly, neither eternal salvation nor eternal damnation </w:t>
      </w:r>
      <w:r w:rsidRPr="0076205A">
        <w:rPr>
          <w:rFonts w:eastAsia="Times New Roman"/>
          <w:i/>
          <w:iCs/>
          <w:color w:val="000000"/>
        </w:rPr>
        <w:t>can</w:t>
      </w:r>
      <w:r w:rsidRPr="0076205A">
        <w:rPr>
          <w:rFonts w:eastAsia="Times New Roman"/>
          <w:color w:val="000000"/>
        </w:rPr>
        <w:t xml:space="preserve"> be an issue when the works of man come under scrutiny, as will be the case in </w:t>
      </w:r>
      <w:r w:rsidRPr="0076205A">
        <w:rPr>
          <w:rFonts w:eastAsia="Times New Roman"/>
          <w:i/>
          <w:iCs/>
          <w:color w:val="000000"/>
        </w:rPr>
        <w:t>all</w:t>
      </w:r>
      <w:r w:rsidRPr="0076205A">
        <w:rPr>
          <w:rFonts w:eastAsia="Times New Roman"/>
          <w:color w:val="000000"/>
        </w:rPr>
        <w:t xml:space="preserve"> future judgments.</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 xml:space="preserve">No unsaved person will appear before the judgment seat of Christ, and no saved person will appear before the great white throne. In each case, the eternal destiny of all individuals involved will have been determined </w:t>
      </w:r>
      <w:r w:rsidRPr="0076205A">
        <w:rPr>
          <w:rFonts w:eastAsia="Times New Roman"/>
          <w:i/>
          <w:iCs/>
          <w:color w:val="000000"/>
        </w:rPr>
        <w:t>before</w:t>
      </w:r>
      <w:r w:rsidRPr="0076205A">
        <w:rPr>
          <w:rFonts w:eastAsia="Times New Roman"/>
          <w:color w:val="000000"/>
        </w:rPr>
        <w:t xml:space="preserve"> judgment occurs. And the same principle must hold true for all other judgments (e.g. that of Israel</w:t>
      </w:r>
      <w:r w:rsidRPr="0076205A">
        <w:rPr>
          <w:rFonts w:eastAsia="Times New Roman"/>
          <w:bCs/>
          <w:color w:val="000000"/>
        </w:rPr>
        <w:t xml:space="preserve"> [Ezekiel 20:33-38</w:t>
      </w:r>
      <w:r w:rsidRPr="0076205A">
        <w:rPr>
          <w:rFonts w:eastAsia="Times New Roman"/>
          <w:color w:val="000000"/>
        </w:rPr>
        <w:t>]; the Tribulation martyrs [</w:t>
      </w:r>
      <w:r w:rsidRPr="0076205A">
        <w:rPr>
          <w:rFonts w:eastAsia="Times New Roman"/>
          <w:bCs/>
          <w:color w:val="000000"/>
        </w:rPr>
        <w:t>Revelation 20:4-6</w:t>
      </w:r>
      <w:r w:rsidRPr="0076205A">
        <w:rPr>
          <w:rFonts w:eastAsia="Times New Roman"/>
          <w:color w:val="000000"/>
        </w:rPr>
        <w:t>]; or living Gentiles who survive the Great Tribulation [</w:t>
      </w:r>
      <w:r w:rsidRPr="0076205A">
        <w:rPr>
          <w:rFonts w:eastAsia="Times New Roman"/>
          <w:bCs/>
          <w:color w:val="000000"/>
        </w:rPr>
        <w:t>Matthew 25:31-46</w:t>
      </w:r>
      <w:r w:rsidRPr="0076205A">
        <w:rPr>
          <w:rFonts w:eastAsia="Times New Roman"/>
          <w:color w:val="000000"/>
        </w:rPr>
        <w:t>]).</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All future judgments will be carried out in orderly fashions. As in resurrection, so in judgment, every man will appear in his own company; and within this company every man will answer for his own actions, performed either as a saved or as an unsaved individual.</w:t>
      </w:r>
    </w:p>
    <w:p w:rsidR="0076205A" w:rsidRPr="0076205A" w:rsidRDefault="0076205A"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 xml:space="preserve">The judgment of living Gentiles at the time of Christ’s return, as outlined in </w:t>
      </w:r>
      <w:r w:rsidRPr="0076205A">
        <w:rPr>
          <w:rFonts w:eastAsia="Times New Roman"/>
          <w:bCs/>
          <w:color w:val="000000"/>
        </w:rPr>
        <w:t>Matthew 25:31-46</w:t>
      </w:r>
      <w:r w:rsidRPr="0076205A">
        <w:rPr>
          <w:rFonts w:eastAsia="Times New Roman"/>
          <w:color w:val="000000"/>
        </w:rPr>
        <w:t>, is often looked upon by some as a general judgment of saved and unsaved individuals, with issues of this judgment pertaining to the eternal destiny of those being judged; but such is not the case at all. Note that the ones coming under judgment are separated into two categories — referred to as “</w:t>
      </w:r>
      <w:r w:rsidRPr="0076205A">
        <w:rPr>
          <w:rFonts w:eastAsia="Times New Roman"/>
          <w:i/>
          <w:iCs/>
          <w:color w:val="000000"/>
        </w:rPr>
        <w:t>sheep</w:t>
      </w:r>
      <w:r w:rsidRPr="0076205A">
        <w:rPr>
          <w:rFonts w:eastAsia="Times New Roman"/>
          <w:color w:val="000000"/>
        </w:rPr>
        <w:t>” on the one hand, and “</w:t>
      </w:r>
      <w:r w:rsidRPr="0076205A">
        <w:rPr>
          <w:rFonts w:eastAsia="Times New Roman"/>
          <w:i/>
          <w:iCs/>
          <w:color w:val="000000"/>
        </w:rPr>
        <w:t>goats</w:t>
      </w:r>
      <w:r w:rsidRPr="0076205A">
        <w:rPr>
          <w:rFonts w:eastAsia="Times New Roman"/>
          <w:color w:val="000000"/>
        </w:rPr>
        <w:t xml:space="preserve">” on the other — with there being one destiny for </w:t>
      </w:r>
      <w:r w:rsidRPr="0076205A">
        <w:rPr>
          <w:rFonts w:eastAsia="Times New Roman"/>
          <w:i/>
          <w:iCs/>
          <w:color w:val="000000"/>
        </w:rPr>
        <w:t>the sheep</w:t>
      </w:r>
      <w:r w:rsidRPr="0076205A">
        <w:rPr>
          <w:rFonts w:eastAsia="Times New Roman"/>
          <w:color w:val="000000"/>
        </w:rPr>
        <w:t xml:space="preserve"> and another destiny for </w:t>
      </w:r>
      <w:r w:rsidRPr="0076205A">
        <w:rPr>
          <w:rFonts w:eastAsia="Times New Roman"/>
          <w:i/>
          <w:iCs/>
          <w:color w:val="000000"/>
        </w:rPr>
        <w:t>the goats</w:t>
      </w:r>
      <w:r w:rsidRPr="0076205A">
        <w:rPr>
          <w:rFonts w:eastAsia="Times New Roman"/>
          <w:color w:val="000000"/>
        </w:rPr>
        <w:t>.</w:t>
      </w:r>
    </w:p>
    <w:p w:rsidR="0076205A" w:rsidRPr="0076205A" w:rsidRDefault="0076205A" w:rsidP="0076205A">
      <w:pPr>
        <w:rPr>
          <w:rFonts w:eastAsia="Times New Roman"/>
          <w:color w:val="000000"/>
        </w:rPr>
      </w:pPr>
    </w:p>
    <w:p w:rsidR="00A55F30" w:rsidRDefault="00A55F30" w:rsidP="0076205A">
      <w:pPr>
        <w:rPr>
          <w:rFonts w:eastAsia="Times New Roman"/>
          <w:color w:val="000000"/>
        </w:rPr>
      </w:pPr>
      <w:r w:rsidRPr="0076205A">
        <w:rPr>
          <w:rFonts w:eastAsia="Times New Roman"/>
          <w:i/>
          <w:iCs/>
          <w:color w:val="000000"/>
        </w:rPr>
        <w:t>The sheep</w:t>
      </w:r>
      <w:r w:rsidRPr="0076205A">
        <w:rPr>
          <w:rFonts w:eastAsia="Times New Roman"/>
          <w:color w:val="000000"/>
        </w:rPr>
        <w:t xml:space="preserve"> will be allowed to “</w:t>
      </w:r>
      <w:r w:rsidRPr="0076205A">
        <w:rPr>
          <w:rFonts w:eastAsia="Times New Roman"/>
          <w:i/>
          <w:iCs/>
          <w:color w:val="000000"/>
        </w:rPr>
        <w:t>inherit the kingdom</w:t>
      </w:r>
      <w:r w:rsidRPr="0076205A">
        <w:rPr>
          <w:rFonts w:eastAsia="Times New Roman"/>
          <w:color w:val="000000"/>
        </w:rPr>
        <w:t xml:space="preserve">,” but not so with </w:t>
      </w:r>
      <w:r w:rsidRPr="0076205A">
        <w:rPr>
          <w:rFonts w:eastAsia="Times New Roman"/>
          <w:i/>
          <w:iCs/>
          <w:color w:val="000000"/>
        </w:rPr>
        <w:t>the goats</w:t>
      </w:r>
      <w:r w:rsidRPr="0076205A">
        <w:rPr>
          <w:rFonts w:eastAsia="Times New Roman"/>
          <w:color w:val="000000"/>
        </w:rPr>
        <w:t>. Rather, they will be told, “</w:t>
      </w:r>
      <w:r w:rsidRPr="0076205A">
        <w:rPr>
          <w:rFonts w:eastAsia="Times New Roman"/>
          <w:i/>
          <w:iCs/>
          <w:color w:val="000000"/>
        </w:rPr>
        <w:t>Depart from me</w:t>
      </w:r>
      <w:r w:rsidRPr="0076205A">
        <w:rPr>
          <w:rFonts w:eastAsia="Times New Roman"/>
          <w:color w:val="000000"/>
        </w:rPr>
        <w:t>,</w:t>
      </w:r>
      <w:r w:rsidRPr="0076205A">
        <w:rPr>
          <w:rFonts w:eastAsia="Times New Roman"/>
          <w:i/>
          <w:iCs/>
          <w:color w:val="000000"/>
        </w:rPr>
        <w:t xml:space="preserve"> you cursed</w:t>
      </w:r>
      <w:r w:rsidRPr="0076205A">
        <w:rPr>
          <w:rFonts w:eastAsia="Times New Roman"/>
          <w:color w:val="000000"/>
        </w:rPr>
        <w:t>,</w:t>
      </w:r>
      <w:r w:rsidRPr="0076205A">
        <w:rPr>
          <w:rFonts w:eastAsia="Times New Roman"/>
          <w:i/>
          <w:iCs/>
          <w:color w:val="000000"/>
        </w:rPr>
        <w:t xml:space="preserve"> into the everlasting </w:t>
      </w:r>
      <w:r w:rsidRPr="0076205A">
        <w:rPr>
          <w:rFonts w:eastAsia="Times New Roman"/>
          <w:color w:val="000000"/>
        </w:rPr>
        <w:t>[</w:t>
      </w:r>
      <w:r w:rsidRPr="0076205A">
        <w:rPr>
          <w:rFonts w:eastAsia="Times New Roman"/>
          <w:i/>
          <w:iCs/>
          <w:color w:val="000000"/>
        </w:rPr>
        <w:t>age-lasting</w:t>
      </w:r>
      <w:r w:rsidRPr="0076205A">
        <w:rPr>
          <w:rFonts w:eastAsia="Times New Roman"/>
          <w:color w:val="000000"/>
        </w:rPr>
        <w:t>]</w:t>
      </w:r>
      <w:r w:rsidRPr="0076205A">
        <w:rPr>
          <w:rFonts w:eastAsia="Times New Roman"/>
          <w:i/>
          <w:iCs/>
          <w:color w:val="000000"/>
        </w:rPr>
        <w:t xml:space="preserve"> fire</w:t>
      </w:r>
      <w:r w:rsidRPr="0076205A">
        <w:rPr>
          <w:rFonts w:eastAsia="Times New Roman"/>
          <w:color w:val="000000"/>
        </w:rPr>
        <w:t>,</w:t>
      </w:r>
      <w:r w:rsidRPr="0076205A">
        <w:rPr>
          <w:rFonts w:eastAsia="Times New Roman"/>
          <w:i/>
          <w:iCs/>
          <w:color w:val="000000"/>
        </w:rPr>
        <w:t xml:space="preserve"> prepared for the devil and his angels</w:t>
      </w:r>
      <w:r w:rsidRPr="0076205A">
        <w:rPr>
          <w:rFonts w:eastAsia="Times New Roman"/>
          <w:color w:val="000000"/>
        </w:rPr>
        <w:t>” (</w:t>
      </w:r>
      <w:r w:rsidR="00B64831">
        <w:rPr>
          <w:rFonts w:eastAsia="Times New Roman"/>
          <w:color w:val="000000"/>
        </w:rPr>
        <w:t>Mat</w:t>
      </w:r>
      <w:r w:rsidRPr="0076205A">
        <w:rPr>
          <w:rFonts w:eastAsia="Times New Roman"/>
          <w:color w:val="000000"/>
        </w:rPr>
        <w:t>.</w:t>
      </w:r>
      <w:r w:rsidR="00B64831">
        <w:rPr>
          <w:rFonts w:eastAsia="Times New Roman"/>
          <w:color w:val="000000"/>
        </w:rPr>
        <w:t xml:space="preserve"> 25:</w:t>
      </w:r>
      <w:r w:rsidRPr="0076205A">
        <w:rPr>
          <w:rFonts w:eastAsia="Times New Roman"/>
          <w:bCs/>
          <w:color w:val="000000"/>
        </w:rPr>
        <w:t>34</w:t>
      </w:r>
      <w:r w:rsidRPr="0076205A">
        <w:rPr>
          <w:rFonts w:eastAsia="Times New Roman"/>
          <w:color w:val="000000"/>
        </w:rPr>
        <w:t xml:space="preserve">, </w:t>
      </w:r>
      <w:r w:rsidRPr="0076205A">
        <w:rPr>
          <w:rFonts w:eastAsia="Times New Roman"/>
          <w:bCs/>
          <w:color w:val="000000"/>
        </w:rPr>
        <w:t>41</w:t>
      </w:r>
      <w:r w:rsidRPr="0076205A">
        <w:rPr>
          <w:rFonts w:eastAsia="Times New Roman"/>
          <w:color w:val="000000"/>
        </w:rPr>
        <w:t>).</w:t>
      </w:r>
    </w:p>
    <w:p w:rsidR="00B64831" w:rsidRPr="0076205A" w:rsidRDefault="00B64831"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i/>
          <w:iCs/>
          <w:color w:val="000000"/>
        </w:rPr>
        <w:t>Sheep</w:t>
      </w:r>
      <w:r w:rsidRPr="0076205A">
        <w:rPr>
          <w:rFonts w:eastAsia="Times New Roman"/>
          <w:color w:val="000000"/>
        </w:rPr>
        <w:t xml:space="preserve"> and </w:t>
      </w:r>
      <w:r w:rsidRPr="0076205A">
        <w:rPr>
          <w:rFonts w:eastAsia="Times New Roman"/>
          <w:i/>
          <w:iCs/>
          <w:color w:val="000000"/>
        </w:rPr>
        <w:t>goats</w:t>
      </w:r>
      <w:r w:rsidRPr="0076205A">
        <w:rPr>
          <w:rFonts w:eastAsia="Times New Roman"/>
          <w:color w:val="000000"/>
        </w:rPr>
        <w:t xml:space="preserve"> are metaphors, used in an antithetical sense; and </w:t>
      </w:r>
      <w:r w:rsidRPr="0076205A">
        <w:rPr>
          <w:rFonts w:eastAsia="Times New Roman"/>
          <w:i/>
          <w:iCs/>
          <w:color w:val="000000"/>
        </w:rPr>
        <w:t>inheriting the kingdom</w:t>
      </w:r>
      <w:r w:rsidRPr="0076205A">
        <w:rPr>
          <w:rFonts w:eastAsia="Times New Roman"/>
          <w:color w:val="000000"/>
        </w:rPr>
        <w:t xml:space="preserve"> or </w:t>
      </w:r>
      <w:r w:rsidRPr="0076205A">
        <w:rPr>
          <w:rFonts w:eastAsia="Times New Roman"/>
          <w:i/>
          <w:iCs/>
          <w:color w:val="000000"/>
        </w:rPr>
        <w:t>departing into everlasting</w:t>
      </w:r>
      <w:r w:rsidRPr="0076205A">
        <w:rPr>
          <w:rFonts w:eastAsia="Times New Roman"/>
          <w:color w:val="000000"/>
        </w:rPr>
        <w:t xml:space="preserve"> (</w:t>
      </w:r>
      <w:r w:rsidRPr="0076205A">
        <w:rPr>
          <w:rFonts w:eastAsia="Times New Roman"/>
          <w:i/>
          <w:iCs/>
          <w:color w:val="000000"/>
        </w:rPr>
        <w:t>age-lasting</w:t>
      </w:r>
      <w:r w:rsidRPr="0076205A">
        <w:rPr>
          <w:rFonts w:eastAsia="Times New Roman"/>
          <w:color w:val="000000"/>
        </w:rPr>
        <w:t xml:space="preserve">) </w:t>
      </w:r>
      <w:r w:rsidRPr="0076205A">
        <w:rPr>
          <w:rFonts w:eastAsia="Times New Roman"/>
          <w:i/>
          <w:iCs/>
          <w:color w:val="000000"/>
        </w:rPr>
        <w:t>fire</w:t>
      </w:r>
      <w:r w:rsidRPr="0076205A">
        <w:rPr>
          <w:rFonts w:eastAsia="Times New Roman"/>
          <w:color w:val="000000"/>
        </w:rPr>
        <w:t xml:space="preserve">, in connection with the </w:t>
      </w:r>
      <w:r w:rsidRPr="0076205A">
        <w:rPr>
          <w:rFonts w:eastAsia="Times New Roman"/>
          <w:i/>
          <w:iCs/>
          <w:color w:val="000000"/>
        </w:rPr>
        <w:t>sheep</w:t>
      </w:r>
      <w:r w:rsidRPr="0076205A">
        <w:rPr>
          <w:rFonts w:eastAsia="Times New Roman"/>
          <w:color w:val="000000"/>
        </w:rPr>
        <w:t xml:space="preserve"> and </w:t>
      </w:r>
      <w:r w:rsidRPr="0076205A">
        <w:rPr>
          <w:rFonts w:eastAsia="Times New Roman"/>
          <w:i/>
          <w:iCs/>
          <w:color w:val="000000"/>
        </w:rPr>
        <w:t>goats</w:t>
      </w:r>
      <w:r w:rsidRPr="0076205A">
        <w:rPr>
          <w:rFonts w:eastAsia="Times New Roman"/>
          <w:color w:val="000000"/>
        </w:rPr>
        <w:t xml:space="preserve">, present destinies for each, set forth in an antithetical manner. And neither the text nor the context has to do with eternal verities. Rather, both have to do with the </w:t>
      </w:r>
      <w:r w:rsidRPr="0076205A">
        <w:rPr>
          <w:rFonts w:eastAsia="Times New Roman"/>
          <w:i/>
          <w:iCs/>
          <w:color w:val="000000"/>
        </w:rPr>
        <w:t>1</w:t>
      </w:r>
      <w:r w:rsidRPr="0076205A">
        <w:rPr>
          <w:rFonts w:eastAsia="Times New Roman"/>
          <w:color w:val="000000"/>
        </w:rPr>
        <w:t>,</w:t>
      </w:r>
      <w:r w:rsidRPr="0076205A">
        <w:rPr>
          <w:rFonts w:eastAsia="Times New Roman"/>
          <w:i/>
          <w:iCs/>
          <w:color w:val="000000"/>
        </w:rPr>
        <w:t>000-year reign of Christ</w:t>
      </w:r>
      <w:r w:rsidRPr="0076205A">
        <w:rPr>
          <w:rFonts w:eastAsia="Times New Roman"/>
          <w:color w:val="000000"/>
        </w:rPr>
        <w:t>,</w:t>
      </w:r>
      <w:r w:rsidRPr="0076205A">
        <w:rPr>
          <w:rFonts w:eastAsia="Times New Roman"/>
          <w:i/>
          <w:iCs/>
          <w:color w:val="000000"/>
        </w:rPr>
        <w:t xml:space="preserve"> the coming kingdom of Christ</w:t>
      </w:r>
      <w:r w:rsidRPr="0076205A">
        <w:rPr>
          <w:rFonts w:eastAsia="Times New Roman"/>
          <w:color w:val="000000"/>
        </w:rPr>
        <w:t>. Accordingly, either realizing or not realizing an inheritance in the kingdom of Christ is in view throughout. Thus, the thought of “</w:t>
      </w:r>
      <w:r w:rsidRPr="0076205A">
        <w:rPr>
          <w:rFonts w:eastAsia="Times New Roman"/>
          <w:i/>
          <w:iCs/>
          <w:color w:val="000000"/>
        </w:rPr>
        <w:t>sheep</w:t>
      </w:r>
      <w:r w:rsidRPr="0076205A">
        <w:rPr>
          <w:rFonts w:eastAsia="Times New Roman"/>
          <w:color w:val="000000"/>
        </w:rPr>
        <w:t>,” “</w:t>
      </w:r>
      <w:r w:rsidRPr="0076205A">
        <w:rPr>
          <w:rFonts w:eastAsia="Times New Roman"/>
          <w:i/>
          <w:iCs/>
          <w:color w:val="000000"/>
        </w:rPr>
        <w:t>inherit the kingdom</w:t>
      </w:r>
      <w:r w:rsidRPr="0076205A">
        <w:rPr>
          <w:rFonts w:eastAsia="Times New Roman"/>
          <w:color w:val="000000"/>
        </w:rPr>
        <w:t>,” “</w:t>
      </w:r>
      <w:r w:rsidRPr="0076205A">
        <w:rPr>
          <w:rFonts w:eastAsia="Times New Roman"/>
          <w:i/>
          <w:iCs/>
          <w:color w:val="000000"/>
        </w:rPr>
        <w:t>goats</w:t>
      </w:r>
      <w:r w:rsidRPr="0076205A">
        <w:rPr>
          <w:rFonts w:eastAsia="Times New Roman"/>
          <w:color w:val="000000"/>
        </w:rPr>
        <w:t>,” and “</w:t>
      </w:r>
      <w:r w:rsidRPr="0076205A">
        <w:rPr>
          <w:rFonts w:eastAsia="Times New Roman"/>
          <w:i/>
          <w:iCs/>
          <w:color w:val="000000"/>
        </w:rPr>
        <w:t>everlasting</w:t>
      </w:r>
      <w:r w:rsidRPr="0076205A">
        <w:rPr>
          <w:rFonts w:eastAsia="Times New Roman"/>
          <w:color w:val="000000"/>
        </w:rPr>
        <w:t xml:space="preserve"> [age-lasting] </w:t>
      </w:r>
      <w:r w:rsidRPr="0076205A">
        <w:rPr>
          <w:rFonts w:eastAsia="Times New Roman"/>
          <w:i/>
          <w:iCs/>
          <w:color w:val="000000"/>
        </w:rPr>
        <w:t>fire</w:t>
      </w:r>
      <w:r w:rsidRPr="0076205A">
        <w:rPr>
          <w:rFonts w:eastAsia="Times New Roman"/>
          <w:color w:val="000000"/>
        </w:rPr>
        <w:t xml:space="preserve">” must be understood with </w:t>
      </w:r>
      <w:r w:rsidRPr="0076205A">
        <w:rPr>
          <w:rFonts w:eastAsia="Times New Roman"/>
          <w:i/>
          <w:iCs/>
          <w:color w:val="000000"/>
        </w:rPr>
        <w:t>the kingdom in view</w:t>
      </w:r>
      <w:r w:rsidRPr="0076205A">
        <w:rPr>
          <w:rFonts w:eastAsia="Times New Roman"/>
          <w:color w:val="000000"/>
        </w:rPr>
        <w:t>, not with eternal verities in view.</w:t>
      </w:r>
    </w:p>
    <w:p w:rsidR="0076205A" w:rsidRPr="0076205A" w:rsidRDefault="0076205A" w:rsidP="0076205A">
      <w:pPr>
        <w:rPr>
          <w:rFonts w:eastAsia="Times New Roman"/>
          <w:color w:val="000000"/>
        </w:rPr>
      </w:pPr>
    </w:p>
    <w:p w:rsidR="00A55F30" w:rsidRPr="0076205A" w:rsidRDefault="00A55F30" w:rsidP="0076205A">
      <w:pPr>
        <w:ind w:left="720"/>
        <w:rPr>
          <w:rFonts w:eastAsia="Times New Roman"/>
          <w:color w:val="000000"/>
        </w:rPr>
      </w:pPr>
      <w:r w:rsidRPr="0076205A">
        <w:rPr>
          <w:rFonts w:eastAsia="Times New Roman"/>
          <w:color w:val="000000"/>
        </w:rPr>
        <w:t xml:space="preserve">(The word translated “everlasting” in </w:t>
      </w:r>
      <w:r w:rsidRPr="0076205A">
        <w:rPr>
          <w:rFonts w:eastAsia="Times New Roman"/>
          <w:bCs/>
          <w:color w:val="000000"/>
        </w:rPr>
        <w:t>Matthew 25:41</w:t>
      </w:r>
      <w:r w:rsidRPr="0076205A">
        <w:rPr>
          <w:rFonts w:eastAsia="Times New Roman"/>
          <w:color w:val="000000"/>
        </w:rPr>
        <w:t xml:space="preserve"> is from</w:t>
      </w:r>
      <w:r w:rsidRPr="0076205A">
        <w:rPr>
          <w:rFonts w:eastAsia="Times New Roman"/>
          <w:i/>
          <w:iCs/>
          <w:color w:val="000000"/>
        </w:rPr>
        <w:t xml:space="preserve"> aionios</w:t>
      </w:r>
      <w:r w:rsidRPr="0076205A">
        <w:rPr>
          <w:rFonts w:eastAsia="Times New Roman"/>
          <w:color w:val="000000"/>
        </w:rPr>
        <w:t xml:space="preserve"> in the Greek text. This is the adjective form of </w:t>
      </w:r>
      <w:r w:rsidRPr="0076205A">
        <w:rPr>
          <w:rFonts w:eastAsia="Times New Roman"/>
          <w:i/>
          <w:iCs/>
          <w:color w:val="000000"/>
        </w:rPr>
        <w:t>aion</w:t>
      </w:r>
      <w:r w:rsidRPr="0076205A">
        <w:rPr>
          <w:rFonts w:eastAsia="Times New Roman"/>
          <w:color w:val="000000"/>
        </w:rPr>
        <w:t xml:space="preserve">, from which we derive our English word, </w:t>
      </w:r>
      <w:r w:rsidRPr="0076205A">
        <w:rPr>
          <w:rFonts w:eastAsia="Times New Roman"/>
          <w:i/>
          <w:iCs/>
          <w:color w:val="000000"/>
        </w:rPr>
        <w:t>aeon</w:t>
      </w:r>
      <w:r w:rsidRPr="0076205A">
        <w:rPr>
          <w:rFonts w:eastAsia="Times New Roman"/>
          <w:color w:val="000000"/>
        </w:rPr>
        <w:t>. Neither the noun nor the adjective means “eternal.” Rather, the two words literally have to do with “a period of time,” usually thought of as “an age.”</w:t>
      </w:r>
    </w:p>
    <w:p w:rsidR="0076205A" w:rsidRPr="0076205A" w:rsidRDefault="0076205A" w:rsidP="0076205A">
      <w:pPr>
        <w:ind w:left="720"/>
        <w:rPr>
          <w:rFonts w:eastAsia="Times New Roman"/>
          <w:color w:val="000000"/>
        </w:rPr>
      </w:pPr>
    </w:p>
    <w:p w:rsidR="00A55F30" w:rsidRPr="0076205A" w:rsidRDefault="00A55F30" w:rsidP="0076205A">
      <w:pPr>
        <w:ind w:left="720"/>
        <w:rPr>
          <w:rFonts w:eastAsia="Times New Roman"/>
          <w:color w:val="000000"/>
        </w:rPr>
      </w:pPr>
      <w:r w:rsidRPr="0076205A">
        <w:rPr>
          <w:rFonts w:eastAsia="Times New Roman"/>
          <w:color w:val="000000"/>
        </w:rPr>
        <w:t xml:space="preserve">There is no word for “eternal” in the Greek text of the New Testament [or in the Hebrew text of the Old Testament, for that matter]. The only way in which the Greek language can express “eternal,” apart possibly from contextual considerations [e.g., when </w:t>
      </w:r>
      <w:r w:rsidRPr="0076205A">
        <w:rPr>
          <w:rFonts w:eastAsia="Times New Roman"/>
          <w:i/>
          <w:iCs/>
          <w:color w:val="000000"/>
        </w:rPr>
        <w:t>aion</w:t>
      </w:r>
      <w:r w:rsidRPr="0076205A">
        <w:rPr>
          <w:rFonts w:eastAsia="Times New Roman"/>
          <w:color w:val="000000"/>
        </w:rPr>
        <w:t xml:space="preserve"> or </w:t>
      </w:r>
      <w:r w:rsidRPr="0076205A">
        <w:rPr>
          <w:rFonts w:eastAsia="Times New Roman"/>
          <w:i/>
          <w:iCs/>
          <w:color w:val="000000"/>
        </w:rPr>
        <w:t>aionios</w:t>
      </w:r>
      <w:r w:rsidRPr="0076205A">
        <w:rPr>
          <w:rFonts w:eastAsia="Times New Roman"/>
          <w:color w:val="000000"/>
        </w:rPr>
        <w:t xml:space="preserve"> is used relative to deity], is through a plural use of </w:t>
      </w:r>
      <w:r w:rsidRPr="0076205A">
        <w:rPr>
          <w:rFonts w:eastAsia="Times New Roman"/>
          <w:i/>
          <w:iCs/>
          <w:color w:val="000000"/>
        </w:rPr>
        <w:t>aion</w:t>
      </w:r>
      <w:r w:rsidRPr="0076205A">
        <w:rPr>
          <w:rFonts w:eastAsia="Times New Roman"/>
          <w:color w:val="000000"/>
        </w:rPr>
        <w:t xml:space="preserve"> [e.g., </w:t>
      </w:r>
      <w:r w:rsidRPr="0076205A">
        <w:rPr>
          <w:rFonts w:eastAsia="Times New Roman"/>
          <w:bCs/>
          <w:color w:val="000000"/>
        </w:rPr>
        <w:t>Hebrews 13:8</w:t>
      </w:r>
      <w:r w:rsidRPr="0076205A">
        <w:rPr>
          <w:rFonts w:eastAsia="Times New Roman"/>
          <w:color w:val="000000"/>
        </w:rPr>
        <w:t xml:space="preserve">; “ages”] or through a double use of </w:t>
      </w:r>
      <w:r w:rsidRPr="0076205A">
        <w:rPr>
          <w:rFonts w:eastAsia="Times New Roman"/>
          <w:i/>
          <w:iCs/>
          <w:color w:val="000000"/>
        </w:rPr>
        <w:t>aion</w:t>
      </w:r>
      <w:r w:rsidRPr="0076205A">
        <w:rPr>
          <w:rFonts w:eastAsia="Times New Roman"/>
          <w:color w:val="000000"/>
        </w:rPr>
        <w:t xml:space="preserve">, in the plural and articular both times [e.g., </w:t>
      </w:r>
      <w:r w:rsidRPr="0076205A">
        <w:rPr>
          <w:rFonts w:eastAsia="Times New Roman"/>
          <w:bCs/>
          <w:color w:val="000000"/>
        </w:rPr>
        <w:t>Revelation 1:6</w:t>
      </w:r>
      <w:r w:rsidRPr="0076205A">
        <w:rPr>
          <w:rFonts w:eastAsia="Times New Roman"/>
          <w:color w:val="000000"/>
        </w:rPr>
        <w:t>; “the ages of the ages”].)</w:t>
      </w:r>
    </w:p>
    <w:p w:rsidR="0076205A" w:rsidRPr="0076205A" w:rsidRDefault="0076205A" w:rsidP="0076205A">
      <w:pPr>
        <w:rPr>
          <w:rFonts w:eastAsia="Times New Roman"/>
          <w:color w:val="000000"/>
        </w:rPr>
      </w:pPr>
    </w:p>
    <w:p w:rsidR="00B64831" w:rsidRDefault="00A55F30" w:rsidP="0076205A">
      <w:pPr>
        <w:rPr>
          <w:rFonts w:eastAsia="Times New Roman"/>
          <w:color w:val="000000"/>
        </w:rPr>
      </w:pPr>
      <w:r w:rsidRPr="0076205A">
        <w:rPr>
          <w:rFonts w:eastAsia="Times New Roman"/>
          <w:i/>
          <w:iCs/>
          <w:color w:val="000000"/>
        </w:rPr>
        <w:t>The saved alone</w:t>
      </w:r>
      <w:r w:rsidRPr="0076205A">
        <w:rPr>
          <w:rFonts w:eastAsia="Times New Roman"/>
          <w:color w:val="000000"/>
        </w:rPr>
        <w:t xml:space="preserve"> are in a position to come under the type judgment seen in </w:t>
      </w:r>
      <w:r w:rsidRPr="0076205A">
        <w:rPr>
          <w:rFonts w:eastAsia="Times New Roman"/>
          <w:bCs/>
          <w:color w:val="000000"/>
        </w:rPr>
        <w:t>Matthew 25:31-46</w:t>
      </w:r>
      <w:r w:rsidRPr="0076205A">
        <w:rPr>
          <w:rFonts w:eastAsia="Times New Roman"/>
          <w:color w:val="000000"/>
        </w:rPr>
        <w:t xml:space="preserve">. And the events surrounding this judgment parallel those seen relative to the judgment of Christians. Individuals are seen judged on the basis of works; and the outcome of this judgment is two-fold: </w:t>
      </w:r>
    </w:p>
    <w:p w:rsidR="00B64831" w:rsidRDefault="00B64831" w:rsidP="0076205A">
      <w:pPr>
        <w:rPr>
          <w:rFonts w:eastAsia="Times New Roman"/>
          <w:color w:val="000000"/>
        </w:rPr>
      </w:pPr>
    </w:p>
    <w:p w:rsidR="00B64831" w:rsidRDefault="00A55F30" w:rsidP="0076205A">
      <w:pPr>
        <w:rPr>
          <w:rFonts w:eastAsia="Times New Roman"/>
          <w:color w:val="000000"/>
        </w:rPr>
      </w:pPr>
      <w:r w:rsidRPr="0076205A">
        <w:rPr>
          <w:rFonts w:eastAsia="Times New Roman"/>
          <w:color w:val="000000"/>
        </w:rPr>
        <w:t xml:space="preserve">1) realizing an inheritance in the kingdom on the one hand, and </w:t>
      </w:r>
    </w:p>
    <w:p w:rsidR="00B64831" w:rsidRDefault="00B64831" w:rsidP="0076205A">
      <w:pPr>
        <w:rPr>
          <w:rFonts w:eastAsia="Times New Roman"/>
          <w:color w:val="000000"/>
        </w:rPr>
      </w:pPr>
    </w:p>
    <w:p w:rsidR="00A55F30" w:rsidRPr="0076205A" w:rsidRDefault="00A55F30" w:rsidP="0076205A">
      <w:pPr>
        <w:rPr>
          <w:rFonts w:eastAsia="Times New Roman"/>
          <w:color w:val="000000"/>
        </w:rPr>
      </w:pPr>
      <w:r w:rsidRPr="0076205A">
        <w:rPr>
          <w:rFonts w:eastAsia="Times New Roman"/>
          <w:color w:val="000000"/>
        </w:rPr>
        <w:t>2) having a part in the lake of fire on the other.</w:t>
      </w:r>
    </w:p>
    <w:p w:rsidR="0076205A" w:rsidRPr="0076205A" w:rsidRDefault="0076205A" w:rsidP="0076205A">
      <w:pPr>
        <w:rPr>
          <w:rFonts w:eastAsia="Times New Roman"/>
          <w:color w:val="000000"/>
        </w:rPr>
      </w:pPr>
    </w:p>
    <w:p w:rsidR="00A55F30" w:rsidRPr="0076205A" w:rsidRDefault="00A55F30" w:rsidP="0076205A">
      <w:pPr>
        <w:ind w:left="720"/>
        <w:rPr>
          <w:rFonts w:eastAsia="Times New Roman"/>
          <w:color w:val="000000"/>
        </w:rPr>
      </w:pPr>
      <w:r w:rsidRPr="0076205A">
        <w:rPr>
          <w:rFonts w:eastAsia="Times New Roman"/>
          <w:color w:val="000000"/>
        </w:rPr>
        <w:t xml:space="preserve">(Exactly the same thing is seen relative to judgment in the parable of the net in </w:t>
      </w:r>
      <w:r w:rsidRPr="0076205A">
        <w:rPr>
          <w:rFonts w:eastAsia="Times New Roman"/>
          <w:bCs/>
          <w:color w:val="000000"/>
        </w:rPr>
        <w:t>Matthew 13:47-50</w:t>
      </w:r>
      <w:r w:rsidRPr="0076205A">
        <w:rPr>
          <w:rFonts w:eastAsia="Times New Roman"/>
          <w:color w:val="000000"/>
        </w:rPr>
        <w:t xml:space="preserve">, along with a number of other parables and statements in Christ’s teachings [ref., the Appendix of this book and the author’s book, </w:t>
      </w:r>
      <w:r w:rsidRPr="0076205A">
        <w:rPr>
          <w:rFonts w:eastAsia="Times New Roman"/>
          <w:color w:val="000000"/>
          <w:u w:val="single"/>
        </w:rPr>
        <w:t>Mysteries of the Kingdom</w:t>
      </w:r>
      <w:r w:rsidRPr="0076205A">
        <w:rPr>
          <w:rFonts w:eastAsia="Times New Roman"/>
          <w:color w:val="000000"/>
        </w:rPr>
        <w:t>, chapter 12].)</w:t>
      </w:r>
    </w:p>
    <w:p w:rsidR="0076205A" w:rsidRPr="0076205A" w:rsidRDefault="0076205A" w:rsidP="0076205A">
      <w:pPr>
        <w:rPr>
          <w:rFonts w:ascii="Times New Roman" w:eastAsia="Times New Roman" w:hAnsi="Times New Roman" w:cs="Times New Roman"/>
          <w:color w:val="000000"/>
          <w:sz w:val="22"/>
          <w:szCs w:val="22"/>
        </w:rPr>
      </w:pPr>
    </w:p>
    <w:p w:rsidR="00A55F30" w:rsidRPr="00A55F30" w:rsidRDefault="00A55F30" w:rsidP="0076205A">
      <w:pPr>
        <w:rPr>
          <w:rFonts w:ascii="Times New Roman" w:eastAsia="Times New Roman" w:hAnsi="Times New Roman" w:cs="Times New Roman"/>
          <w:color w:val="000000"/>
        </w:rPr>
      </w:pPr>
      <w:hyperlink r:id="rId6" w:history="1">
        <w:r w:rsidRPr="00B3094A">
          <w:rPr>
            <w:rStyle w:val="Hyperlink"/>
            <w:rFonts w:ascii="Arial Black" w:hAnsi="Arial Black"/>
            <w:color w:val="1F497D" w:themeColor="text2"/>
            <w:sz w:val="22"/>
            <w:szCs w:val="22"/>
          </w:rPr>
          <w:t>Bible One - Arlen Chitwood's Judgment Seat of Christ, Sheep and Goats are Metaphors, Ch. 6</w:t>
        </w:r>
      </w:hyperlink>
    </w:p>
    <w:p w:rsidR="00A77504" w:rsidRDefault="00A77504" w:rsidP="0076205A"/>
    <w:sectPr w:rsidR="00A77504" w:rsidSect="003923B5">
      <w:footerReference w:type="default" r:id="rId7"/>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055" w:rsidRDefault="00B30055" w:rsidP="0076205A">
      <w:r>
        <w:separator/>
      </w:r>
    </w:p>
  </w:endnote>
  <w:endnote w:type="continuationSeparator" w:id="0">
    <w:p w:rsidR="00B30055" w:rsidRDefault="00B30055" w:rsidP="007620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7439CDC6-B888-46AB-9783-7C287E59B08C}"/>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813144994"/>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76205A" w:rsidRPr="0076205A" w:rsidRDefault="00850F65" w:rsidP="0076205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6205A" w:rsidRPr="0076205A">
              <w:rPr>
                <w:sz w:val="18"/>
                <w:szCs w:val="18"/>
              </w:rPr>
              <w:t>(</w:t>
            </w:r>
            <w:r w:rsidR="0076205A" w:rsidRPr="0076205A">
              <w:rPr>
                <w:rFonts w:eastAsia="Times New Roman"/>
                <w:bCs/>
                <w:color w:val="000000"/>
                <w:sz w:val="18"/>
                <w:szCs w:val="18"/>
              </w:rPr>
              <w:t>To Be Hurt By . . . .by Arlen Chitwood</w:t>
            </w:r>
            <w:r w:rsidR="0076205A" w:rsidRPr="0076205A">
              <w:rPr>
                <w:sz w:val="18"/>
                <w:szCs w:val="18"/>
              </w:rPr>
              <w:t xml:space="preserve">)  Page </w:t>
            </w:r>
            <w:r w:rsidR="0076205A" w:rsidRPr="0076205A">
              <w:rPr>
                <w:sz w:val="18"/>
                <w:szCs w:val="18"/>
              </w:rPr>
              <w:fldChar w:fldCharType="begin"/>
            </w:r>
            <w:r w:rsidR="0076205A" w:rsidRPr="0076205A">
              <w:rPr>
                <w:sz w:val="18"/>
                <w:szCs w:val="18"/>
              </w:rPr>
              <w:instrText xml:space="preserve"> PAGE </w:instrText>
            </w:r>
            <w:r w:rsidR="0076205A" w:rsidRPr="0076205A">
              <w:rPr>
                <w:sz w:val="18"/>
                <w:szCs w:val="18"/>
              </w:rPr>
              <w:fldChar w:fldCharType="separate"/>
            </w:r>
            <w:r w:rsidR="00B30055">
              <w:rPr>
                <w:noProof/>
                <w:sz w:val="18"/>
                <w:szCs w:val="18"/>
              </w:rPr>
              <w:t>1</w:t>
            </w:r>
            <w:r w:rsidR="0076205A" w:rsidRPr="0076205A">
              <w:rPr>
                <w:sz w:val="18"/>
                <w:szCs w:val="18"/>
              </w:rPr>
              <w:fldChar w:fldCharType="end"/>
            </w:r>
            <w:r w:rsidR="0076205A" w:rsidRPr="0076205A">
              <w:rPr>
                <w:sz w:val="18"/>
                <w:szCs w:val="18"/>
              </w:rPr>
              <w:t xml:space="preserve"> of </w:t>
            </w:r>
            <w:r w:rsidR="0076205A" w:rsidRPr="0076205A">
              <w:rPr>
                <w:sz w:val="18"/>
                <w:szCs w:val="18"/>
              </w:rPr>
              <w:fldChar w:fldCharType="begin"/>
            </w:r>
            <w:r w:rsidR="0076205A" w:rsidRPr="0076205A">
              <w:rPr>
                <w:sz w:val="18"/>
                <w:szCs w:val="18"/>
              </w:rPr>
              <w:instrText xml:space="preserve"> NUMPAGES  </w:instrText>
            </w:r>
            <w:r w:rsidR="0076205A" w:rsidRPr="0076205A">
              <w:rPr>
                <w:sz w:val="18"/>
                <w:szCs w:val="18"/>
              </w:rPr>
              <w:fldChar w:fldCharType="separate"/>
            </w:r>
            <w:r w:rsidR="00B30055">
              <w:rPr>
                <w:noProof/>
                <w:sz w:val="18"/>
                <w:szCs w:val="18"/>
              </w:rPr>
              <w:t>1</w:t>
            </w:r>
            <w:r w:rsidR="0076205A" w:rsidRPr="0076205A">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055" w:rsidRDefault="00B30055" w:rsidP="0076205A">
      <w:r>
        <w:separator/>
      </w:r>
    </w:p>
  </w:footnote>
  <w:footnote w:type="continuationSeparator" w:id="0">
    <w:p w:rsidR="00B30055" w:rsidRDefault="00B30055" w:rsidP="007620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55F30"/>
    <w:rsid w:val="000215E9"/>
    <w:rsid w:val="000274B2"/>
    <w:rsid w:val="000372D0"/>
    <w:rsid w:val="00087EB9"/>
    <w:rsid w:val="0012210B"/>
    <w:rsid w:val="001701F9"/>
    <w:rsid w:val="002D4105"/>
    <w:rsid w:val="00365CD0"/>
    <w:rsid w:val="00381740"/>
    <w:rsid w:val="00390807"/>
    <w:rsid w:val="003923B5"/>
    <w:rsid w:val="00444269"/>
    <w:rsid w:val="0058264E"/>
    <w:rsid w:val="006F34F0"/>
    <w:rsid w:val="00704CD2"/>
    <w:rsid w:val="007227A9"/>
    <w:rsid w:val="00742097"/>
    <w:rsid w:val="0076205A"/>
    <w:rsid w:val="00850F65"/>
    <w:rsid w:val="008955FA"/>
    <w:rsid w:val="009A5F9D"/>
    <w:rsid w:val="009F24FC"/>
    <w:rsid w:val="00A55F30"/>
    <w:rsid w:val="00A77504"/>
    <w:rsid w:val="00AA6CB8"/>
    <w:rsid w:val="00B17502"/>
    <w:rsid w:val="00B30055"/>
    <w:rsid w:val="00B64831"/>
    <w:rsid w:val="00BD17B9"/>
    <w:rsid w:val="00C27C94"/>
    <w:rsid w:val="00CF5FDD"/>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F30"/>
    <w:rPr>
      <w:color w:val="0062B5"/>
      <w:u w:val="single"/>
    </w:rPr>
  </w:style>
  <w:style w:type="character" w:styleId="Strong">
    <w:name w:val="Strong"/>
    <w:basedOn w:val="DefaultParagraphFont"/>
    <w:uiPriority w:val="22"/>
    <w:qFormat/>
    <w:rsid w:val="00A55F30"/>
    <w:rPr>
      <w:b/>
      <w:bCs/>
    </w:rPr>
  </w:style>
  <w:style w:type="paragraph" w:styleId="Header">
    <w:name w:val="header"/>
    <w:basedOn w:val="Normal"/>
    <w:link w:val="HeaderChar"/>
    <w:uiPriority w:val="99"/>
    <w:semiHidden/>
    <w:unhideWhenUsed/>
    <w:rsid w:val="0076205A"/>
    <w:pPr>
      <w:tabs>
        <w:tab w:val="center" w:pos="4680"/>
        <w:tab w:val="right" w:pos="9360"/>
      </w:tabs>
    </w:pPr>
  </w:style>
  <w:style w:type="character" w:customStyle="1" w:styleId="HeaderChar">
    <w:name w:val="Header Char"/>
    <w:basedOn w:val="DefaultParagraphFont"/>
    <w:link w:val="Header"/>
    <w:uiPriority w:val="99"/>
    <w:semiHidden/>
    <w:rsid w:val="0076205A"/>
  </w:style>
  <w:style w:type="paragraph" w:styleId="Footer">
    <w:name w:val="footer"/>
    <w:basedOn w:val="Normal"/>
    <w:link w:val="FooterChar"/>
    <w:uiPriority w:val="99"/>
    <w:unhideWhenUsed/>
    <w:rsid w:val="0076205A"/>
    <w:pPr>
      <w:tabs>
        <w:tab w:val="center" w:pos="4680"/>
        <w:tab w:val="right" w:pos="9360"/>
      </w:tabs>
    </w:pPr>
  </w:style>
  <w:style w:type="character" w:customStyle="1" w:styleId="FooterChar">
    <w:name w:val="Footer Char"/>
    <w:basedOn w:val="DefaultParagraphFont"/>
    <w:link w:val="Footer"/>
    <w:uiPriority w:val="99"/>
    <w:rsid w:val="007620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JSC06.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2014-04-04T01:34:00Z</cp:lastPrinted>
  <dcterms:created xsi:type="dcterms:W3CDTF">2014-04-03T17:33:00Z</dcterms:created>
  <dcterms:modified xsi:type="dcterms:W3CDTF">2014-04-04T01:39:00Z</dcterms:modified>
</cp:coreProperties>
</file>