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0F" w:rsidRDefault="0019230F" w:rsidP="001923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Spiritual Warfare</w:t>
      </w:r>
    </w:p>
    <w:p w:rsidR="00A77504" w:rsidRDefault="0019230F" w:rsidP="0019230F">
      <w:r>
        <w:t>By Arlen L. Chitwood</w:t>
      </w:r>
    </w:p>
    <w:p w:rsidR="0019230F" w:rsidRDefault="0019230F" w:rsidP="0019230F"/>
    <w:p w:rsidR="0019230F" w:rsidRPr="00F77DCC" w:rsidRDefault="0019230F" w:rsidP="0019230F">
      <w:pPr>
        <w:rPr>
          <w:b/>
        </w:rPr>
      </w:pPr>
      <w:r w:rsidRPr="00F77DCC">
        <w:rPr>
          <w:b/>
        </w:rPr>
        <w:t>Commentary by Charles Strong</w:t>
      </w:r>
    </w:p>
    <w:p w:rsidR="0019230F" w:rsidRPr="0019230F" w:rsidRDefault="0019230F" w:rsidP="0019230F"/>
    <w:p w:rsidR="0019230F" w:rsidRPr="0019230F" w:rsidRDefault="0019230F" w:rsidP="0019230F">
      <w:pPr>
        <w:rPr>
          <w:rFonts w:eastAsia="Times New Roman"/>
        </w:rPr>
      </w:pPr>
      <w:r w:rsidRPr="0019230F">
        <w:rPr>
          <w:rFonts w:eastAsia="Times New Roman"/>
        </w:rPr>
        <w:t>Christians are presently engaged in a battle against powerful angelic rulers in the spirit world. These angels, ruling in the kingdom of Satan, are striving for the souls of men; and the outcome of this conflict, like any conflict, is determined by proper or improper preparation as one engages the enemy.</w:t>
      </w:r>
    </w:p>
    <w:p w:rsidR="0019230F" w:rsidRPr="0019230F" w:rsidRDefault="0019230F" w:rsidP="0019230F">
      <w:pPr>
        <w:rPr>
          <w:rFonts w:eastAsia="Times New Roman"/>
        </w:rPr>
      </w:pPr>
    </w:p>
    <w:p w:rsidR="0019230F" w:rsidRPr="0019230F" w:rsidRDefault="0019230F" w:rsidP="0019230F">
      <w:pPr>
        <w:rPr>
          <w:rFonts w:eastAsia="Times New Roman"/>
        </w:rPr>
      </w:pPr>
      <w:r w:rsidRPr="0019230F">
        <w:rPr>
          <w:rFonts w:eastAsia="Times New Roman"/>
        </w:rPr>
        <w:t>A properly prepared Christian can enter the conflict and consistently win battle after battle, but an improperly prepared Christian entering the conflict can only experience defeat time after time.</w:t>
      </w:r>
    </w:p>
    <w:p w:rsidR="0019230F" w:rsidRPr="0019230F" w:rsidRDefault="0019230F" w:rsidP="0019230F">
      <w:pPr>
        <w:rPr>
          <w:rFonts w:eastAsia="Times New Roman"/>
        </w:rPr>
      </w:pPr>
    </w:p>
    <w:p w:rsidR="0019230F" w:rsidRPr="0019230F" w:rsidRDefault="0019230F" w:rsidP="0019230F">
      <w:pPr>
        <w:rPr>
          <w:rFonts w:eastAsia="Times New Roman"/>
        </w:rPr>
      </w:pPr>
      <w:r w:rsidRPr="0019230F">
        <w:rPr>
          <w:rFonts w:eastAsia="Times New Roman"/>
          <w:i/>
          <w:iCs/>
        </w:rPr>
        <w:t>Victory</w:t>
      </w:r>
      <w:r w:rsidRPr="0019230F">
        <w:rPr>
          <w:rFonts w:eastAsia="Times New Roman"/>
        </w:rPr>
        <w:t xml:space="preserve"> is achieved through engaging the enemy within the framework of the Lord's instructions in </w:t>
      </w:r>
      <w:r w:rsidRPr="0019230F">
        <w:rPr>
          <w:rFonts w:eastAsia="Times New Roman"/>
          <w:b/>
          <w:bCs/>
        </w:rPr>
        <w:t>Ephesians 6:10</w:t>
      </w:r>
      <w:r w:rsidRPr="0019230F">
        <w:rPr>
          <w:rFonts w:eastAsia="Times New Roman"/>
        </w:rPr>
        <w:t>ff. A Christian though who engages the enemy after any other fashion is entering the conflict apart from the Lord's instructions, leaving himself in a very vulnerable position, one in which the enemy can consistently achieve victory.</w:t>
      </w:r>
    </w:p>
    <w:p w:rsidR="0019230F" w:rsidRPr="0019230F" w:rsidRDefault="0019230F" w:rsidP="0019230F">
      <w:pPr>
        <w:rPr>
          <w:rFonts w:eastAsia="Times New Roman"/>
        </w:rPr>
      </w:pPr>
    </w:p>
    <w:p w:rsidR="0019230F" w:rsidRPr="0019230F" w:rsidRDefault="0019230F" w:rsidP="0019230F">
      <w:pPr>
        <w:rPr>
          <w:rFonts w:eastAsia="Times New Roman"/>
        </w:rPr>
      </w:pPr>
      <w:r w:rsidRPr="0019230F">
        <w:rPr>
          <w:rFonts w:eastAsia="Times New Roman"/>
        </w:rPr>
        <w:t xml:space="preserve">Thus, in this respect, </w:t>
      </w:r>
      <w:r w:rsidRPr="0019230F">
        <w:rPr>
          <w:rFonts w:eastAsia="Times New Roman"/>
          <w:i/>
          <w:iCs/>
        </w:rPr>
        <w:t>victory</w:t>
      </w:r>
      <w:r w:rsidRPr="0019230F">
        <w:rPr>
          <w:rFonts w:eastAsia="Times New Roman"/>
        </w:rPr>
        <w:t xml:space="preserve"> on the one hand or </w:t>
      </w:r>
      <w:r w:rsidRPr="0019230F">
        <w:rPr>
          <w:rFonts w:eastAsia="Times New Roman"/>
          <w:i/>
          <w:iCs/>
        </w:rPr>
        <w:t>defeat</w:t>
      </w:r>
      <w:r w:rsidRPr="0019230F">
        <w:rPr>
          <w:rFonts w:eastAsia="Times New Roman"/>
        </w:rPr>
        <w:t xml:space="preserve"> on the other is determined by the Christian's preparation for the conflict at hand. A Christian can either heed the Lord's instructions or he can ignore the Lord's instructions. There is no middle ground (</w:t>
      </w:r>
      <w:r w:rsidRPr="0019230F">
        <w:rPr>
          <w:rFonts w:eastAsia="Times New Roman"/>
          <w:b/>
          <w:bCs/>
        </w:rPr>
        <w:t>Matthew 12:30; Luke 11:23</w:t>
      </w:r>
      <w:r w:rsidRPr="0019230F">
        <w:rPr>
          <w:rFonts w:eastAsia="Times New Roman"/>
        </w:rPr>
        <w:t xml:space="preserve">). The former will produce </w:t>
      </w:r>
      <w:r w:rsidRPr="0019230F">
        <w:rPr>
          <w:rFonts w:eastAsia="Times New Roman"/>
          <w:i/>
          <w:iCs/>
        </w:rPr>
        <w:t>readiness for battle and result in victory</w:t>
      </w:r>
      <w:r w:rsidRPr="0019230F">
        <w:rPr>
          <w:rFonts w:eastAsia="Times New Roman"/>
        </w:rPr>
        <w:t xml:space="preserve">, but the latter will leave the Christian </w:t>
      </w:r>
      <w:r w:rsidRPr="0019230F">
        <w:rPr>
          <w:rFonts w:eastAsia="Times New Roman"/>
          <w:i/>
          <w:iCs/>
        </w:rPr>
        <w:t>very vulnerable to attack and can only result in defeat</w:t>
      </w:r>
      <w:r w:rsidRPr="0019230F">
        <w:rPr>
          <w:rFonts w:eastAsia="Times New Roman"/>
        </w:rPr>
        <w:t>.</w:t>
      </w:r>
    </w:p>
    <w:p w:rsidR="0019230F" w:rsidRPr="0019230F" w:rsidRDefault="0019230F" w:rsidP="0019230F">
      <w:pPr>
        <w:rPr>
          <w:rFonts w:eastAsia="Times New Roman"/>
        </w:rPr>
      </w:pPr>
    </w:p>
    <w:p w:rsidR="0019230F" w:rsidRPr="0019230F" w:rsidRDefault="0019230F" w:rsidP="0019230F">
      <w:pPr>
        <w:rPr>
          <w:rFonts w:eastAsia="Times New Roman"/>
        </w:rPr>
      </w:pPr>
      <w:r w:rsidRPr="0019230F">
        <w:rPr>
          <w:rFonts w:eastAsia="Times New Roman"/>
        </w:rPr>
        <w:t xml:space="preserve">Victory for the Christian will actually be determined by how badly he wants to win. The overriding thought in Ephesians has to do with </w:t>
      </w:r>
      <w:r w:rsidRPr="0019230F">
        <w:rPr>
          <w:rFonts w:eastAsia="Times New Roman"/>
          <w:i/>
          <w:iCs/>
        </w:rPr>
        <w:t>individuals being saved for a revealed purpose</w:t>
      </w:r>
      <w:r w:rsidRPr="0019230F">
        <w:rPr>
          <w:rFonts w:eastAsia="Times New Roman"/>
        </w:rPr>
        <w:t>. Christians have been saved by grace through faith (</w:t>
      </w:r>
      <w:r w:rsidRPr="0019230F">
        <w:rPr>
          <w:rFonts w:eastAsia="Times New Roman"/>
          <w:b/>
          <w:bCs/>
        </w:rPr>
        <w:t>Ephesians 2:8</w:t>
      </w:r>
      <w:r w:rsidRPr="0019230F">
        <w:rPr>
          <w:rFonts w:eastAsia="Times New Roman"/>
        </w:rPr>
        <w:t>) in order to realize an inheritance in heavenly places (</w:t>
      </w:r>
      <w:r w:rsidRPr="0019230F">
        <w:rPr>
          <w:rFonts w:eastAsia="Times New Roman"/>
          <w:b/>
          <w:bCs/>
        </w:rPr>
        <w:t>1:3, 11, 18; 2:6, 7; 3:1-6</w:t>
      </w:r>
      <w:r w:rsidRPr="0019230F">
        <w:rPr>
          <w:rFonts w:eastAsia="Times New Roman"/>
        </w:rPr>
        <w:t>). The task of a pastor-teacher is to lead Christians into a mature knowledge of this inheritance, a mature knowledge of the things surrounding the purpose for their salvation (</w:t>
      </w:r>
      <w:r w:rsidRPr="0019230F">
        <w:rPr>
          <w:rFonts w:eastAsia="Times New Roman"/>
          <w:b/>
          <w:bCs/>
        </w:rPr>
        <w:t>4:11</w:t>
      </w:r>
      <w:r w:rsidRPr="0019230F">
        <w:rPr>
          <w:rFonts w:eastAsia="Times New Roman"/>
        </w:rPr>
        <w:t>ff), resulting in their being filled with the Spirit (</w:t>
      </w:r>
      <w:r w:rsidRPr="0019230F">
        <w:rPr>
          <w:rFonts w:eastAsia="Times New Roman"/>
          <w:b/>
          <w:bCs/>
        </w:rPr>
        <w:t>5:18</w:t>
      </w:r>
      <w:r w:rsidRPr="0019230F">
        <w:rPr>
          <w:rFonts w:eastAsia="Times New Roman"/>
        </w:rPr>
        <w:t>ff) and being able to engage the enemy after the fashion given at the end of this epistle (</w:t>
      </w:r>
      <w:r w:rsidRPr="0019230F">
        <w:rPr>
          <w:rFonts w:eastAsia="Times New Roman"/>
          <w:b/>
          <w:bCs/>
        </w:rPr>
        <w:t>6:10</w:t>
      </w:r>
      <w:r w:rsidRPr="0019230F">
        <w:rPr>
          <w:rFonts w:eastAsia="Times New Roman"/>
        </w:rPr>
        <w:t>ff).</w:t>
      </w:r>
    </w:p>
    <w:p w:rsidR="0019230F" w:rsidRPr="0019230F" w:rsidRDefault="0019230F" w:rsidP="0019230F">
      <w:pPr>
        <w:rPr>
          <w:rFonts w:eastAsia="Times New Roman"/>
        </w:rPr>
      </w:pPr>
    </w:p>
    <w:p w:rsidR="0019230F" w:rsidRPr="0019230F" w:rsidRDefault="0019230F" w:rsidP="0019230F">
      <w:pPr>
        <w:rPr>
          <w:rFonts w:eastAsia="Times New Roman"/>
        </w:rPr>
      </w:pPr>
      <w:r w:rsidRPr="0019230F">
        <w:rPr>
          <w:rFonts w:eastAsia="Times New Roman"/>
        </w:rPr>
        <w:t xml:space="preserve">How badly do Christians really want to achieve victory over the enemy and one day realize the proffered inheritance with God's Son? </w:t>
      </w:r>
      <w:r w:rsidRPr="0019230F">
        <w:rPr>
          <w:rFonts w:eastAsia="Times New Roman"/>
          <w:i/>
          <w:iCs/>
        </w:rPr>
        <w:t>That is the question</w:t>
      </w:r>
      <w:r w:rsidRPr="0019230F">
        <w:rPr>
          <w:rFonts w:eastAsia="Times New Roman"/>
        </w:rPr>
        <w:t xml:space="preserve"> that will determine what a Christian does about the Lord's instructions concerning proper preparation for the battle at hand.</w:t>
      </w:r>
    </w:p>
    <w:p w:rsidR="0019230F" w:rsidRDefault="0019230F" w:rsidP="0019230F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19230F" w:rsidRDefault="0019230F" w:rsidP="0019230F">
      <w:pPr>
        <w:rPr>
          <w:rFonts w:ascii="Arial Black" w:hAnsi="Arial Black"/>
          <w:color w:val="1F497D" w:themeColor="text2"/>
        </w:rPr>
      </w:pPr>
      <w:hyperlink r:id="rId6" w:history="1">
        <w:r w:rsidRPr="0019230F">
          <w:rPr>
            <w:rStyle w:val="Hyperlink"/>
            <w:rFonts w:ascii="Arial Black" w:hAnsi="Arial Black"/>
            <w:color w:val="1F497D" w:themeColor="text2"/>
          </w:rPr>
          <w:t>Bible One - Charles Strong's Commentary on The Spiritual Warfare by Arlen Chitwood</w:t>
        </w:r>
      </w:hyperlink>
      <w:r w:rsidRPr="0019230F">
        <w:rPr>
          <w:rFonts w:ascii="Arial Black" w:hAnsi="Arial Black"/>
          <w:color w:val="1F497D" w:themeColor="text2"/>
        </w:rPr>
        <w:t xml:space="preserve"> </w:t>
      </w:r>
    </w:p>
    <w:p w:rsidR="0019230F" w:rsidRPr="00F77DCC" w:rsidRDefault="0019230F" w:rsidP="0019230F">
      <w:pPr>
        <w:rPr>
          <w:rFonts w:ascii="Arial Black" w:hAnsi="Arial Black"/>
          <w:color w:val="1F497D" w:themeColor="text2"/>
        </w:rPr>
      </w:pPr>
      <w:hyperlink r:id="rId7" w:history="1">
        <w:r w:rsidRPr="00F77DCC">
          <w:rPr>
            <w:rStyle w:val="Hyperlink"/>
            <w:rFonts w:ascii="Arial Black" w:hAnsi="Arial Black"/>
            <w:color w:val="1F497D" w:themeColor="text2"/>
          </w:rPr>
          <w:t>The Spiritual Warfare by Arlen Chitwood</w:t>
        </w:r>
      </w:hyperlink>
      <w:r w:rsidR="00F77DCC" w:rsidRPr="00F77DCC">
        <w:t xml:space="preserve"> </w:t>
      </w:r>
    </w:p>
    <w:p w:rsidR="0019230F" w:rsidRDefault="0019230F" w:rsidP="0019230F"/>
    <w:p w:rsidR="0019230F" w:rsidRPr="0019230F" w:rsidRDefault="0019230F" w:rsidP="0019230F"/>
    <w:sectPr w:rsidR="0019230F" w:rsidRPr="0019230F" w:rsidSect="0019230F">
      <w:footerReference w:type="default" r:id="rId8"/>
      <w:pgSz w:w="12240" w:h="15840" w:code="1"/>
      <w:pgMar w:top="720" w:right="864" w:bottom="749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CC" w:rsidRDefault="00D465CC" w:rsidP="00F77DCC">
      <w:r>
        <w:separator/>
      </w:r>
    </w:p>
  </w:endnote>
  <w:endnote w:type="continuationSeparator" w:id="0">
    <w:p w:rsidR="00D465CC" w:rsidRDefault="00D465CC" w:rsidP="00F7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08A90F4B-F5AC-4F16-96AB-2D481647D9F0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4634324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F77DCC" w:rsidRPr="00F77DCC" w:rsidRDefault="00F77DCC">
            <w:pPr>
              <w:pStyle w:val="Footer"/>
              <w:jc w:val="right"/>
              <w:rPr>
                <w:sz w:val="18"/>
                <w:szCs w:val="18"/>
              </w:rPr>
            </w:pPr>
            <w:r w:rsidRPr="00F77DCC">
              <w:rPr>
                <w:sz w:val="18"/>
                <w:szCs w:val="18"/>
              </w:rPr>
              <w:t xml:space="preserve">(The Spiritual Warfare by Arlen Chitwood, Charles Strong's Commentary on)  Page </w:t>
            </w:r>
            <w:r w:rsidRPr="00F77DCC">
              <w:rPr>
                <w:b/>
                <w:sz w:val="18"/>
                <w:szCs w:val="18"/>
              </w:rPr>
              <w:fldChar w:fldCharType="begin"/>
            </w:r>
            <w:r w:rsidRPr="00F77DCC">
              <w:rPr>
                <w:b/>
                <w:sz w:val="18"/>
                <w:szCs w:val="18"/>
              </w:rPr>
              <w:instrText xml:space="preserve"> PAGE </w:instrText>
            </w:r>
            <w:r w:rsidRPr="00F77DCC">
              <w:rPr>
                <w:b/>
                <w:sz w:val="18"/>
                <w:szCs w:val="18"/>
              </w:rPr>
              <w:fldChar w:fldCharType="separate"/>
            </w:r>
            <w:r w:rsidR="00D465CC">
              <w:rPr>
                <w:b/>
                <w:noProof/>
                <w:sz w:val="18"/>
                <w:szCs w:val="18"/>
              </w:rPr>
              <w:t>1</w:t>
            </w:r>
            <w:r w:rsidRPr="00F77DCC">
              <w:rPr>
                <w:b/>
                <w:sz w:val="18"/>
                <w:szCs w:val="18"/>
              </w:rPr>
              <w:fldChar w:fldCharType="end"/>
            </w:r>
            <w:r w:rsidRPr="00F77DCC">
              <w:rPr>
                <w:sz w:val="18"/>
                <w:szCs w:val="18"/>
              </w:rPr>
              <w:t xml:space="preserve"> of </w:t>
            </w:r>
            <w:r w:rsidRPr="00F77DCC">
              <w:rPr>
                <w:b/>
                <w:sz w:val="18"/>
                <w:szCs w:val="18"/>
              </w:rPr>
              <w:fldChar w:fldCharType="begin"/>
            </w:r>
            <w:r w:rsidRPr="00F77DCC">
              <w:rPr>
                <w:b/>
                <w:sz w:val="18"/>
                <w:szCs w:val="18"/>
              </w:rPr>
              <w:instrText xml:space="preserve"> NUMPAGES  </w:instrText>
            </w:r>
            <w:r w:rsidRPr="00F77DCC">
              <w:rPr>
                <w:b/>
                <w:sz w:val="18"/>
                <w:szCs w:val="18"/>
              </w:rPr>
              <w:fldChar w:fldCharType="separate"/>
            </w:r>
            <w:r w:rsidR="00D465CC">
              <w:rPr>
                <w:b/>
                <w:noProof/>
                <w:sz w:val="18"/>
                <w:szCs w:val="18"/>
              </w:rPr>
              <w:t>1</w:t>
            </w:r>
            <w:r w:rsidRPr="00F77DCC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CC" w:rsidRDefault="00D465CC" w:rsidP="00F77DCC">
      <w:r>
        <w:separator/>
      </w:r>
    </w:p>
  </w:footnote>
  <w:footnote w:type="continuationSeparator" w:id="0">
    <w:p w:rsidR="00D465CC" w:rsidRDefault="00D465CC" w:rsidP="00F77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9230F"/>
    <w:rsid w:val="000215E9"/>
    <w:rsid w:val="000274B2"/>
    <w:rsid w:val="00087EB9"/>
    <w:rsid w:val="0012210B"/>
    <w:rsid w:val="001701F9"/>
    <w:rsid w:val="0019230F"/>
    <w:rsid w:val="002D4105"/>
    <w:rsid w:val="00365CD0"/>
    <w:rsid w:val="00381740"/>
    <w:rsid w:val="00390807"/>
    <w:rsid w:val="00444269"/>
    <w:rsid w:val="0058264E"/>
    <w:rsid w:val="006F34F0"/>
    <w:rsid w:val="00704CD2"/>
    <w:rsid w:val="007227A9"/>
    <w:rsid w:val="00742097"/>
    <w:rsid w:val="00755F9D"/>
    <w:rsid w:val="008955FA"/>
    <w:rsid w:val="009A5F9D"/>
    <w:rsid w:val="009F24FC"/>
    <w:rsid w:val="00A77504"/>
    <w:rsid w:val="00AA6CB8"/>
    <w:rsid w:val="00B17502"/>
    <w:rsid w:val="00BD17B9"/>
    <w:rsid w:val="00C27C94"/>
    <w:rsid w:val="00CF5FDD"/>
    <w:rsid w:val="00D31DE2"/>
    <w:rsid w:val="00D465CC"/>
    <w:rsid w:val="00F02A15"/>
    <w:rsid w:val="00F7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23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9230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23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7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DCC"/>
  </w:style>
  <w:style w:type="paragraph" w:styleId="Footer">
    <w:name w:val="footer"/>
    <w:basedOn w:val="Normal"/>
    <w:link w:val="FooterChar"/>
    <w:uiPriority w:val="99"/>
    <w:unhideWhenUsed/>
    <w:rsid w:val="00F77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ampbroadcast.org/Books/TSW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bleone.net/TSW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2014-03-30T19:23:00Z</dcterms:created>
  <dcterms:modified xsi:type="dcterms:W3CDTF">2014-03-30T19:39:00Z</dcterms:modified>
</cp:coreProperties>
</file>