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C2" w:rsidRDefault="00AD46C2" w:rsidP="00AD46C2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 Black" w:hAnsi="Arial Black" w:cs="Arial"/>
          <w:color w:val="222222"/>
          <w:sz w:val="36"/>
          <w:szCs w:val="36"/>
        </w:rPr>
        <w:t>Acts to the Epistles, Ch. 5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i/>
          <w:color w:val="222222"/>
          <w:szCs w:val="24"/>
        </w:rPr>
      </w:pPr>
      <w:r w:rsidRPr="00AD46C2">
        <w:rPr>
          <w:rFonts w:ascii="Arial" w:hAnsi="Arial" w:cs="Arial"/>
          <w:bCs/>
          <w:i/>
          <w:color w:val="222222"/>
          <w:szCs w:val="24"/>
        </w:rPr>
        <w:t>Rejection by the Nation</w:t>
      </w:r>
      <w:bookmarkStart w:id="0" w:name="_GoBack"/>
      <w:bookmarkEnd w:id="0"/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i/>
          <w:iCs/>
          <w:color w:val="222222"/>
          <w:szCs w:val="24"/>
        </w:rPr>
        <w:t>Stephen’s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Address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to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Council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b/>
          <w:color w:val="222222"/>
          <w:szCs w:val="24"/>
        </w:rPr>
      </w:pPr>
      <w:r w:rsidRPr="00AD46C2">
        <w:rPr>
          <w:rFonts w:ascii="Arial" w:hAnsi="Arial" w:cs="Arial"/>
          <w:b/>
          <w:bCs/>
          <w:color w:val="222222"/>
          <w:szCs w:val="24"/>
        </w:rPr>
        <w:t xml:space="preserve">By Arlen L. Chitwood of </w:t>
      </w:r>
      <w:hyperlink r:id="rId6" w:history="1">
        <w:r w:rsidRPr="00AD46C2">
          <w:rPr>
            <w:rStyle w:val="Hyperlink"/>
            <w:rFonts w:ascii="Arial" w:hAnsi="Arial" w:cs="Arial"/>
            <w:b/>
            <w:color w:val="2F5496"/>
            <w:szCs w:val="24"/>
          </w:rPr>
          <w:t>Lamp Broadcast</w:t>
        </w:r>
      </w:hyperlink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b/>
          <w:bCs/>
          <w:color w:val="222222"/>
          <w:szCs w:val="24"/>
        </w:rPr>
        <w:t>Rejection</w:t>
      </w:r>
      <w:r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AD46C2">
        <w:rPr>
          <w:rFonts w:ascii="Arial" w:hAnsi="Arial" w:cs="Arial"/>
          <w:b/>
          <w:bCs/>
          <w:color w:val="222222"/>
          <w:szCs w:val="24"/>
        </w:rPr>
        <w:t>by</w:t>
      </w:r>
      <w:r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AD46C2">
        <w:rPr>
          <w:rFonts w:ascii="Arial" w:hAnsi="Arial" w:cs="Arial"/>
          <w:b/>
          <w:bCs/>
          <w:color w:val="222222"/>
          <w:szCs w:val="24"/>
        </w:rPr>
        <w:t>the</w:t>
      </w:r>
      <w:r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AD46C2">
        <w:rPr>
          <w:rFonts w:ascii="Arial" w:hAnsi="Arial" w:cs="Arial"/>
          <w:b/>
          <w:bCs/>
          <w:color w:val="222222"/>
          <w:szCs w:val="24"/>
        </w:rPr>
        <w:t>Nation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i/>
          <w:iCs/>
          <w:color w:val="222222"/>
          <w:szCs w:val="24"/>
        </w:rPr>
        <w:t>You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stiff-necked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uncircumcised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in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heart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ears!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You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always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resist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Holy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Spirit;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your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fathers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did,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so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do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you.</w:t>
      </w:r>
      <w:r>
        <w:rPr>
          <w:rFonts w:ascii="Arial" w:hAnsi="Arial" w:cs="Arial"/>
          <w:i/>
          <w:iCs/>
          <w:color w:val="222222"/>
          <w:szCs w:val="24"/>
        </w:rPr>
        <w:t xml:space="preserve">  </w:t>
      </w: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i/>
          <w:iCs/>
          <w:color w:val="222222"/>
          <w:szCs w:val="24"/>
        </w:rPr>
        <w:t>Which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prophets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did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your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fathers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not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persecute?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they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killed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those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who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foretold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coming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Just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One,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whom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you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now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have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become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betrayers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murderers,</w:t>
      </w: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i/>
          <w:iCs/>
          <w:color w:val="222222"/>
          <w:szCs w:val="24"/>
        </w:rPr>
        <w:t>who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have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received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law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by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direction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angels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have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not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kept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it.</w:t>
      </w: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i/>
          <w:iCs/>
          <w:color w:val="222222"/>
          <w:szCs w:val="24"/>
        </w:rPr>
        <w:t>When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they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heard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these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things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they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were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cut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to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heart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they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gn</w:t>
      </w:r>
      <w:r>
        <w:rPr>
          <w:rFonts w:ascii="Arial" w:hAnsi="Arial" w:cs="Arial"/>
          <w:i/>
          <w:iCs/>
          <w:color w:val="222222"/>
          <w:szCs w:val="24"/>
        </w:rPr>
        <w:t>ashed at him with their teeth.</w:t>
      </w: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i/>
          <w:iCs/>
          <w:color w:val="222222"/>
          <w:szCs w:val="24"/>
        </w:rPr>
        <w:t>But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he,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being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full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Holy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Spirit,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gazed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into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heaven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saw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glory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God,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Jesus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standing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right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God,</w:t>
      </w: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said,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“Look!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I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see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heavens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opened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Son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Man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standing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right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God!”</w:t>
      </w: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i/>
          <w:iCs/>
          <w:color w:val="222222"/>
          <w:szCs w:val="24"/>
        </w:rPr>
        <w:t>Then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they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cried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out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with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loud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voice,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stopped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their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ears,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ran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him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with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one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accord;</w:t>
      </w: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they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cast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him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out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city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stoned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him.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7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7:51-58a</w:t>
        </w:r>
      </w:hyperlink>
      <w:r w:rsidRPr="00AD46C2">
        <w:rPr>
          <w:rFonts w:ascii="Arial" w:hAnsi="Arial" w:cs="Arial"/>
          <w:color w:val="222222"/>
          <w:szCs w:val="24"/>
        </w:rPr>
        <w:t>)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climactic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offer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kingdom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first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coming,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climactic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re-offer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kingdom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following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ascension.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each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instance,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reaching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climactic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resulted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major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shift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dealings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proffered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kingdom.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original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offer,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climactic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recorded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Matthew,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chapter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twelve.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Christ,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chapter,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performed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miraculous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sign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presence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people.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person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possessed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demon,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both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blind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dumb.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people,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miraculous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sign,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asked,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</w:t>
      </w:r>
      <w:r w:rsidRPr="00AD46C2">
        <w:rPr>
          <w:rFonts w:ascii="Arial" w:hAnsi="Arial" w:cs="Arial"/>
          <w:i/>
          <w:iCs/>
          <w:color w:val="222222"/>
          <w:szCs w:val="24"/>
        </w:rPr>
        <w:t>Is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not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this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son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David?</w:t>
      </w:r>
      <w:r w:rsidRPr="00AD46C2">
        <w:rPr>
          <w:rFonts w:ascii="Arial" w:hAnsi="Arial" w:cs="Arial"/>
          <w:color w:val="222222"/>
          <w:szCs w:val="24"/>
        </w:rPr>
        <w:t>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8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12:23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question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worded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Greek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text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indicates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people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state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confusion.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Scribes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Pharisees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following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country,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seeking,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turn,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speak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against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doing.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people,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Jesus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miraculous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signs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false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report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other,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didn’t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know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turn.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question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asked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after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possessed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demon,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both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blind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dumb,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better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translated,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</w:t>
      </w:r>
      <w:r w:rsidRPr="00AD46C2">
        <w:rPr>
          <w:rFonts w:ascii="Arial" w:hAnsi="Arial" w:cs="Arial"/>
          <w:i/>
          <w:iCs/>
          <w:color w:val="222222"/>
          <w:szCs w:val="24"/>
        </w:rPr>
        <w:t>Is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it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possible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that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this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is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son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David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[with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thoughts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leaning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toward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negative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positive]</w:t>
      </w:r>
      <w:r w:rsidRPr="00AD46C2">
        <w:rPr>
          <w:rFonts w:ascii="Arial" w:hAnsi="Arial" w:cs="Arial"/>
          <w:i/>
          <w:iCs/>
          <w:color w:val="222222"/>
          <w:szCs w:val="24"/>
        </w:rPr>
        <w:t>?</w:t>
      </w:r>
      <w:r w:rsidRPr="00AD46C2">
        <w:rPr>
          <w:rFonts w:ascii="Arial" w:hAnsi="Arial" w:cs="Arial"/>
          <w:color w:val="222222"/>
          <w:szCs w:val="24"/>
        </w:rPr>
        <w:t>”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attitude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toward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ministry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respect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undoubtedly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caused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previous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influence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Scribes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Pharisees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r w:rsidRPr="00AD46C2">
        <w:rPr>
          <w:rFonts w:ascii="Arial" w:hAnsi="Arial" w:cs="Arial"/>
          <w:i/>
          <w:iCs/>
          <w:color w:val="222222"/>
          <w:szCs w:val="24"/>
        </w:rPr>
        <w:t>cf</w:t>
      </w:r>
      <w:r w:rsidRPr="00AD46C2">
        <w:rPr>
          <w:rFonts w:ascii="Arial" w:hAnsi="Arial" w:cs="Arial"/>
          <w:color w:val="222222"/>
          <w:szCs w:val="24"/>
        </w:rPr>
        <w:t>.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9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23:13ff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lastRenderedPageBreak/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people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ministry,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after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miraculous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works,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look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validity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Messenger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sense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“perhaps,”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“maybe,”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“possibly.”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thoughts,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not,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line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those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Scribes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Pharisees.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For,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left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room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possibility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Jesus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David,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didn’t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really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think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so.</w:t>
      </w:r>
      <w:r>
        <w:rPr>
          <w:rFonts w:ascii="Arial" w:hAnsi="Arial" w:cs="Arial"/>
          <w:color w:val="222222"/>
          <w:szCs w:val="24"/>
        </w:rPr>
        <w:t xml:space="preserve">  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 xml:space="preserve"> 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Scribes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Pharisees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heard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healing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possessed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demon,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both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blind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dumb,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false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explanation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miraculous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signs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explanation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designed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completely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discredit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eyes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people.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simply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attributed,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Satan,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power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performed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miraculous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signs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10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12:24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Christ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performing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miraculous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signs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power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Holy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Spirit,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after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manner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exercises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power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11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12:28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cf.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12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Genesis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1:2</w:t>
        </w:r>
      </w:hyperlink>
      <w:r w:rsidRPr="00AD46C2">
        <w:rPr>
          <w:rFonts w:ascii="Arial" w:hAnsi="Arial" w:cs="Arial"/>
          <w:color w:val="222222"/>
          <w:szCs w:val="24"/>
        </w:rPr>
        <w:t>);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accusation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Scribes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Pharisees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called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blasphemy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against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Holy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Spirit</w:t>
      </w:r>
      <w:r w:rsidRPr="00AD46C2">
        <w:rPr>
          <w:rFonts w:ascii="Arial" w:hAnsi="Arial" w:cs="Arial"/>
          <w:color w:val="222222"/>
          <w:szCs w:val="24"/>
        </w:rPr>
        <w:t>,”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something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forgiven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two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ages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present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13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12:31-32</w:t>
        </w:r>
      </w:hyperlink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[the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word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“world”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Greek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text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14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12:32</w:t>
        </w:r>
      </w:hyperlink>
      <w:r w:rsidRPr="00AD46C2">
        <w:rPr>
          <w:rFonts w:ascii="Arial" w:hAnsi="Arial" w:cs="Arial"/>
          <w:color w:val="222222"/>
          <w:szCs w:val="24"/>
        </w:rPr>
        <w:t>)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</w:t>
      </w:r>
      <w:r w:rsidRPr="00AD46C2">
        <w:rPr>
          <w:rFonts w:ascii="Arial" w:hAnsi="Arial" w:cs="Arial"/>
          <w:i/>
          <w:iCs/>
          <w:color w:val="222222"/>
          <w:szCs w:val="24"/>
        </w:rPr>
        <w:t>aion</w:t>
      </w:r>
      <w:r w:rsidRPr="00AD46C2">
        <w:rPr>
          <w:rFonts w:ascii="Arial" w:hAnsi="Arial" w:cs="Arial"/>
          <w:color w:val="222222"/>
          <w:szCs w:val="24"/>
        </w:rPr>
        <w:t>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translated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“age”]).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immediately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afterwards,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Scribes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Pharisees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answered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Jesus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stating,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</w:t>
      </w:r>
      <w:r w:rsidRPr="00AD46C2">
        <w:rPr>
          <w:rFonts w:ascii="Arial" w:hAnsi="Arial" w:cs="Arial"/>
          <w:i/>
          <w:iCs/>
          <w:color w:val="222222"/>
          <w:szCs w:val="24"/>
        </w:rPr>
        <w:t>Master,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we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would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see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sign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from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you</w:t>
      </w:r>
      <w:r w:rsidRPr="00AD46C2">
        <w:rPr>
          <w:rFonts w:ascii="Arial" w:hAnsi="Arial" w:cs="Arial"/>
          <w:color w:val="222222"/>
          <w:szCs w:val="24"/>
        </w:rPr>
        <w:t>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15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12:38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intimation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clear.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Scribes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Pharisees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declared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previously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manifested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sign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now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requested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sign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Him.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Thus,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responded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after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fashion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complete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keeping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unbelief,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false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accusation,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ridiculing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request: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i/>
          <w:iCs/>
          <w:color w:val="222222"/>
          <w:szCs w:val="24"/>
        </w:rPr>
        <w:t>An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evil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adulterous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generation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seeks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after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sign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no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sign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will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be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given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to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it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except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sign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prophet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Jonah.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i/>
          <w:iCs/>
          <w:color w:val="222222"/>
          <w:szCs w:val="24"/>
        </w:rPr>
        <w:t>For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Jonah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was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three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days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three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nights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in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belly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great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fish,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so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will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Son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Man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be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three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days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three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nights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in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heart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earth.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16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12:39-40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cf.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17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12:41-45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ministry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changed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gospel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accounts.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Because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Scribes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Pharisees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done,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attention,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rather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directed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sign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kingdom,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directed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sign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subsequent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sufferings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sufferings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must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precede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glory.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after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occurred,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Jesus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house,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seaside,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began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speak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people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parables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18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13:1ff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Within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symbolism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passage,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“house”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refers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house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“sea”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refers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Gentile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nations.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began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speak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“parables”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because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unbelief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19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13:10-15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turned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back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Lord,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correspondingly,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turned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back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remaining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symbolism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used,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left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house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Gentiles,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things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occur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because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unbelief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r w:rsidRPr="00AD46C2">
        <w:rPr>
          <w:rFonts w:ascii="Arial" w:hAnsi="Arial" w:cs="Arial"/>
          <w:i/>
          <w:iCs/>
          <w:color w:val="222222"/>
          <w:szCs w:val="24"/>
        </w:rPr>
        <w:t>cf.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hyperlink r:id="rId20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21:33-43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word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“parable”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simply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Anglicized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Greek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word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parabole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means,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alongside.”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reference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truth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placed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alongside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previous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truth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help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explain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previous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truth.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Thus,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parables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given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further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explain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previously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revealed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truths.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However,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parables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meaningless.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people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heard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understood;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closed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eyes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21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13:14-15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previous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truths.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Therefore,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additional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truths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given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parables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help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explain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previous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truths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meaningless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them.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lastRenderedPageBreak/>
        <w:t>But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others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those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heard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understood,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those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closed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eyes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22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13:16</w:t>
        </w:r>
      </w:hyperlink>
      <w:r w:rsidRPr="00AD46C2">
        <w:rPr>
          <w:rFonts w:ascii="Arial" w:hAnsi="Arial" w:cs="Arial"/>
          <w:color w:val="222222"/>
          <w:szCs w:val="24"/>
        </w:rPr>
        <w:t>)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parables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provide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additional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information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better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understand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previously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received.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heard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parables,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more)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things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</w:t>
      </w:r>
      <w:r w:rsidRPr="00AD46C2">
        <w:rPr>
          <w:rFonts w:ascii="Arial" w:hAnsi="Arial" w:cs="Arial"/>
          <w:i/>
          <w:iCs/>
          <w:color w:val="222222"/>
          <w:szCs w:val="24"/>
        </w:rPr>
        <w:t>many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prophets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righteous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men</w:t>
      </w:r>
      <w:r w:rsidRPr="00AD46C2">
        <w:rPr>
          <w:rFonts w:ascii="Arial" w:hAnsi="Arial" w:cs="Arial"/>
          <w:color w:val="222222"/>
          <w:szCs w:val="24"/>
        </w:rPr>
        <w:t>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desired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hadn’t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allowed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23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13:17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cf.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24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1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Peter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1:9-12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Christ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though,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house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25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13:1</w:t>
        </w:r>
      </w:hyperlink>
      <w:r w:rsidRPr="00AD46C2">
        <w:rPr>
          <w:rFonts w:ascii="Arial" w:hAnsi="Arial" w:cs="Arial"/>
          <w:color w:val="222222"/>
          <w:szCs w:val="24"/>
        </w:rPr>
        <w:t>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wasn’t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four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parables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outside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house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26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13:18-35</w:t>
        </w:r>
      </w:hyperlink>
      <w:r w:rsidRPr="00AD46C2">
        <w:rPr>
          <w:rFonts w:ascii="Arial" w:hAnsi="Arial" w:cs="Arial"/>
          <w:color w:val="222222"/>
          <w:szCs w:val="24"/>
        </w:rPr>
        <w:t>),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back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inside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house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three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27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13:36-50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But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note,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back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inside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house,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continued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speak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parables.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Thus,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ministry,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house,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took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sharp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turn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Shortly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afterwards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called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attention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Church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first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28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16:18</w:t>
        </w:r>
      </w:hyperlink>
      <w:r w:rsidRPr="00AD46C2">
        <w:rPr>
          <w:rFonts w:ascii="Arial" w:hAnsi="Arial" w:cs="Arial"/>
          <w:color w:val="222222"/>
          <w:szCs w:val="24"/>
        </w:rPr>
        <w:t>),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Cross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began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forefront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29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16:21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30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17:22-23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31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20:17-19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shortly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before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Calvary,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Jesus,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using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parable,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called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attention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done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rejection,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followed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crucifixion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32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21:33-42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following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made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announcement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anticipated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chapters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twelve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thirteen: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i/>
          <w:iCs/>
          <w:color w:val="222222"/>
          <w:szCs w:val="24"/>
        </w:rPr>
        <w:t>Therefore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I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say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to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you,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kingdom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God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will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be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taken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from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you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given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to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nation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bearing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fruits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it.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33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21:43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kingdom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part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kingdom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offered,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kingdom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called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kingdom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God</w:t>
      </w:r>
      <w:r w:rsidRPr="00AD46C2">
        <w:rPr>
          <w:rFonts w:ascii="Arial" w:hAnsi="Arial" w:cs="Arial"/>
          <w:color w:val="222222"/>
          <w:szCs w:val="24"/>
        </w:rPr>
        <w:t>”)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taken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view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previously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mentioned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Church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called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existence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recipient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offer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r w:rsidRPr="00AD46C2">
        <w:rPr>
          <w:rFonts w:ascii="Arial" w:hAnsi="Arial" w:cs="Arial"/>
          <w:i/>
          <w:iCs/>
          <w:color w:val="222222"/>
          <w:szCs w:val="24"/>
        </w:rPr>
        <w:t>cf.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hyperlink r:id="rId34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16:18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35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1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Peter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2:9-10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sharp,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lengthy,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unparalleled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rebuke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Scribes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Pharisees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those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</w:t>
      </w:r>
      <w:r w:rsidRPr="00AD46C2">
        <w:rPr>
          <w:rFonts w:ascii="Arial" w:hAnsi="Arial" w:cs="Arial"/>
          <w:i/>
          <w:iCs/>
          <w:color w:val="222222"/>
          <w:szCs w:val="24"/>
        </w:rPr>
        <w:t>Moses’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seat</w:t>
      </w:r>
      <w:r w:rsidRPr="00AD46C2">
        <w:rPr>
          <w:rFonts w:ascii="Arial" w:hAnsi="Arial" w:cs="Arial"/>
          <w:color w:val="222222"/>
          <w:szCs w:val="24"/>
        </w:rPr>
        <w:t>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controlled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life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people.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continually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speaking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against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miraculous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signs,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directly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responsible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unbelief.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resultantly,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directly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responsible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also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subsequent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crucifixion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Messenger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36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23:1ff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ref.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37" w:history="1">
        <w:r w:rsidRPr="00AD46C2">
          <w:rPr>
            <w:rStyle w:val="Hyperlink"/>
            <w:rFonts w:ascii="Arial" w:hAnsi="Arial" w:cs="Arial"/>
            <w:color w:val="2F5597"/>
            <w:szCs w:val="24"/>
          </w:rPr>
          <w:t>Bible</w:t>
        </w:r>
        <w:r>
          <w:rPr>
            <w:rStyle w:val="Hyperlink"/>
            <w:rFonts w:ascii="Arial" w:hAnsi="Arial" w:cs="Arial"/>
            <w:color w:val="2F5597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2F5597"/>
            <w:szCs w:val="24"/>
          </w:rPr>
          <w:t>One</w:t>
        </w:r>
        <w:r>
          <w:rPr>
            <w:rStyle w:val="Hyperlink"/>
            <w:rFonts w:ascii="Arial" w:hAnsi="Arial" w:cs="Arial"/>
            <w:color w:val="2F5597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2F5597"/>
            <w:szCs w:val="24"/>
          </w:rPr>
          <w:t>-</w:t>
        </w:r>
        <w:r>
          <w:rPr>
            <w:rStyle w:val="Hyperlink"/>
            <w:rFonts w:ascii="Arial" w:hAnsi="Arial" w:cs="Arial"/>
            <w:color w:val="2F5597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2F5597"/>
            <w:szCs w:val="24"/>
          </w:rPr>
          <w:t>Acts</w:t>
        </w:r>
        <w:r>
          <w:rPr>
            <w:rStyle w:val="Hyperlink"/>
            <w:rFonts w:ascii="Arial" w:hAnsi="Arial" w:cs="Arial"/>
            <w:color w:val="2F5597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2F5597"/>
            <w:szCs w:val="24"/>
          </w:rPr>
          <w:t>to</w:t>
        </w:r>
        <w:r>
          <w:rPr>
            <w:rStyle w:val="Hyperlink"/>
            <w:rFonts w:ascii="Arial" w:hAnsi="Arial" w:cs="Arial"/>
            <w:color w:val="2F5597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2F5597"/>
            <w:szCs w:val="24"/>
          </w:rPr>
          <w:t>the</w:t>
        </w:r>
        <w:r>
          <w:rPr>
            <w:rStyle w:val="Hyperlink"/>
            <w:rFonts w:ascii="Arial" w:hAnsi="Arial" w:cs="Arial"/>
            <w:color w:val="2F5597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2F5597"/>
            <w:szCs w:val="24"/>
          </w:rPr>
          <w:t>Epistles,</w:t>
        </w:r>
        <w:r>
          <w:rPr>
            <w:rStyle w:val="Hyperlink"/>
            <w:rFonts w:ascii="Arial" w:hAnsi="Arial" w:cs="Arial"/>
            <w:color w:val="2F5597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2F5597"/>
            <w:szCs w:val="24"/>
          </w:rPr>
          <w:t>Ch.</w:t>
        </w:r>
        <w:r>
          <w:rPr>
            <w:rStyle w:val="Hyperlink"/>
            <w:rFonts w:ascii="Arial" w:hAnsi="Arial" w:cs="Arial"/>
            <w:color w:val="2F5597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2F5597"/>
            <w:szCs w:val="24"/>
          </w:rPr>
          <w:t>4</w:t>
        </w:r>
      </w:hyperlink>
      <w:r w:rsidRPr="00AD46C2">
        <w:rPr>
          <w:rFonts w:ascii="Arial" w:hAnsi="Arial" w:cs="Arial"/>
          <w:color w:val="222222"/>
          <w:szCs w:val="24"/>
        </w:rPr>
        <w:t>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“Acceptance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Many”).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But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after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slain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Messiah,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saw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give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generation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Jews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another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opportunity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repent.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Following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resurrection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ascension,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used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individuals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early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Church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carry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again.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period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extending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over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approximately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first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thirty-two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years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Church’s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existence,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given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another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opportunity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repent.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re-offer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kingdom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actually,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quite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early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re-offer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climactic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similar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original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offer.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original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offer,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miraculous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signs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view;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also,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original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offer,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completely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signs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38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6:8ff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appearing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before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council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calling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leaders’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attention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selected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segments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history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own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Scriptures,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extending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back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Abraham.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brought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lengthy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address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close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calling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attention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central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fact.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Unbelief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marked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history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beginning,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present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generation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done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climax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actions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ancestors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preceding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generations.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i/>
          <w:iCs/>
          <w:color w:val="222222"/>
          <w:szCs w:val="24"/>
        </w:rPr>
        <w:t>You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stiff-necked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uncircumcised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in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heart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ears!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You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always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resist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Holy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Spirit;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your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fathers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did,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so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do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you.</w:t>
      </w: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i/>
          <w:iCs/>
          <w:color w:val="222222"/>
          <w:szCs w:val="24"/>
        </w:rPr>
        <w:t>Which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prophets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did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your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fathers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not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persecute?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they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killed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those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who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foretold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coming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Just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One,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whom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you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now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have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become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betrayers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murderers.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39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7:51-52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cf.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40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23:34-38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conclusion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built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several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elements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itself;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happened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immediately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after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concluded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things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occurring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both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upon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earth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understood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first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understands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must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understood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framework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expected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Jewish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understand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requires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element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spiritual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perception.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person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must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beyond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letter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(beyond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historical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content,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i.e.</w:t>
      </w:r>
      <w:r w:rsidRPr="00AD46C2">
        <w:rPr>
          <w:rFonts w:ascii="Arial" w:hAnsi="Arial" w:cs="Arial"/>
          <w:color w:val="222222"/>
          <w:szCs w:val="24"/>
        </w:rPr>
        <w:t>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history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speaks)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order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understand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occurred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both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upon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earth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conclusion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41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7:54ff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fourfold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description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given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respect.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full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faith,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Spirit,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grace,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power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42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6:5</w:t>
        </w:r>
      </w:hyperlink>
      <w:r w:rsidRPr="00AD46C2">
        <w:rPr>
          <w:rFonts w:ascii="Arial" w:hAnsi="Arial" w:cs="Arial"/>
          <w:color w:val="222222"/>
          <w:szCs w:val="24"/>
        </w:rPr>
        <w:t>,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43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8</w:t>
        </w:r>
      </w:hyperlink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[“faith”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v.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8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translated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“grace”]).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“Faith”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simply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believing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matter,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portends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person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possesses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knowledge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Word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r w:rsidRPr="00AD46C2">
        <w:rPr>
          <w:rFonts w:ascii="Arial" w:hAnsi="Arial" w:cs="Arial"/>
          <w:i/>
          <w:iCs/>
          <w:color w:val="222222"/>
          <w:szCs w:val="24"/>
        </w:rPr>
        <w:t>cf.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44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Romans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10:17</w:t>
        </w:r>
      </w:hyperlink>
      <w:r w:rsidRPr="00AD46C2">
        <w:rPr>
          <w:rFonts w:ascii="Arial" w:hAnsi="Arial" w:cs="Arial"/>
          <w:color w:val="222222"/>
          <w:szCs w:val="24"/>
        </w:rPr>
        <w:t>);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“grace”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do,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completely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apart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human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merit.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person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position,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filled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Spirit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(empowering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individual),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proclaim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Word,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results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following.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God,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completely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apart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merit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part,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take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proclaimed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Word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desired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results.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Thus,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position,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knowing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Testament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Scriptures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extent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beyond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letter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spirit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matter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r w:rsidRPr="00AD46C2">
        <w:rPr>
          <w:rFonts w:ascii="Arial" w:hAnsi="Arial" w:cs="Arial"/>
          <w:i/>
          <w:iCs/>
          <w:color w:val="222222"/>
          <w:szCs w:val="24"/>
        </w:rPr>
        <w:t>cf.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45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2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3:6-18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knew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Scriptures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taught,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possessed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spiritual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insight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take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Scriptures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together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after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manner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Spirit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intended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together.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exactly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calling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attention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selected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portions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Jewish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history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covering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approximately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1,000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years.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conclusion,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activity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both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upon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earth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reached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apex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surrounding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re-offer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kingdom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opened,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Glory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visible,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standing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right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awaiting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Jewish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leaders’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reaction;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other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Jewish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showed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reaction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after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manner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heretofore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unseen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post-resurrection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ministry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apostles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slaying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46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7:54-60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b/>
          <w:bCs/>
          <w:color w:val="222222"/>
          <w:szCs w:val="24"/>
        </w:rPr>
        <w:t>From</w:t>
      </w:r>
      <w:r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AD46C2">
        <w:rPr>
          <w:rFonts w:ascii="Arial" w:hAnsi="Arial" w:cs="Arial"/>
          <w:b/>
          <w:bCs/>
          <w:color w:val="222222"/>
          <w:szCs w:val="24"/>
        </w:rPr>
        <w:t>Abraham</w:t>
      </w:r>
      <w:r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AD46C2">
        <w:rPr>
          <w:rFonts w:ascii="Arial" w:hAnsi="Arial" w:cs="Arial"/>
          <w:b/>
          <w:bCs/>
          <w:color w:val="222222"/>
          <w:szCs w:val="24"/>
        </w:rPr>
        <w:t>to</w:t>
      </w:r>
      <w:r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AD46C2">
        <w:rPr>
          <w:rFonts w:ascii="Arial" w:hAnsi="Arial" w:cs="Arial"/>
          <w:b/>
          <w:bCs/>
          <w:color w:val="222222"/>
          <w:szCs w:val="24"/>
        </w:rPr>
        <w:t>Christ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Stephen’s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address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Acts,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chapter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seven,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divided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several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parts.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began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during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Abraham’s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order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introduce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promise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concerning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inheritance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47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7:2-7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remainder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address,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centered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thoughts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experiences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two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individuals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Joseph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Moses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48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7:8-43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drawing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address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toward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conclusion,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briefly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mentioned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history,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mainly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lastRenderedPageBreak/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tabernacle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temple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extending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Moses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Solomon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49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7:44-51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concluded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address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making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application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easily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understand,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entirety,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apart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saying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anything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further.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called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attention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sequence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events,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designed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chronological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order,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reveal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three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things: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(1)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history,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(2)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present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status,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(3)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future.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Israel’s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present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status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future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drawn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history,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possessed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enough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spiritual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insight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respect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own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Scriptures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knowing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possessed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insight,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brought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matter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close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after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fashion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triggered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whole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matter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thinking.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accused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doing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exactly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ancestors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done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rejecting,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slaying,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those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them.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basis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remarks,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previously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before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both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Joseph’s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brethren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Moses’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brethren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50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7:51-52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cf.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51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7:9</w:t>
        </w:r>
      </w:hyperlink>
      <w:r w:rsidRPr="00AD46C2">
        <w:rPr>
          <w:rFonts w:ascii="Arial" w:hAnsi="Arial" w:cs="Arial"/>
          <w:color w:val="222222"/>
          <w:szCs w:val="24"/>
        </w:rPr>
        <w:t>,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52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23-28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done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antitype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(“the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betrayers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murderers”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Christ),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easily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remainder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matter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(revealing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future),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subsequently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happened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Joseph’s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brethren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also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Moses’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brethren.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i/>
          <w:iCs/>
          <w:color w:val="222222"/>
          <w:szCs w:val="24"/>
        </w:rPr>
        <w:t>1.</w:t>
      </w:r>
      <w:r>
        <w:rPr>
          <w:rFonts w:ascii="Arial" w:hAnsi="Arial" w:cs="Arial"/>
          <w:i/>
          <w:iCs/>
          <w:color w:val="222222"/>
          <w:szCs w:val="24"/>
        </w:rPr>
        <w:t xml:space="preserve">  </w:t>
      </w:r>
      <w:r w:rsidRPr="00AD46C2">
        <w:rPr>
          <w:rFonts w:ascii="Arial" w:hAnsi="Arial" w:cs="Arial"/>
          <w:i/>
          <w:iCs/>
          <w:color w:val="222222"/>
          <w:szCs w:val="24"/>
        </w:rPr>
        <w:t>Overall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Scope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Stephen’s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Address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Stephen’s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address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moves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promise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Abraham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still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Mesopotamia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building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tabernacle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during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Moses’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subsequent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building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temple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during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Solomon’s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moves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promise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concerning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inheritance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approximately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1,000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years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Abraham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realizing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inheritance,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temple,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theocracy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(though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complete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fulfillment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promise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given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Abraham,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typifying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future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promise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given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Abraham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Chaldees,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Mesopotamia,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seventy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years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old,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five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years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before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departed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Canaan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r w:rsidRPr="00AD46C2">
        <w:rPr>
          <w:rFonts w:ascii="Arial" w:hAnsi="Arial" w:cs="Arial"/>
          <w:i/>
          <w:iCs/>
          <w:color w:val="222222"/>
          <w:szCs w:val="24"/>
        </w:rPr>
        <w:t>cf.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53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Genesis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12:1-4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54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15:13-16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55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Exodus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12:40-41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56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Galatians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3:17-18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theocracy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established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Sinai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tabernacle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completed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Glory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filled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Holy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Holies,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temple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until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Solomon.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during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Solomon’s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reign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over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Testament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theocracy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reached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greatest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height.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building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temple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greatest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height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theocracy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drew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address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close.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respect,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address,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covering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many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types,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forms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overall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type.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covers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whole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scope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matter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promise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realization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promise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(though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full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complete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realization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antitype,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type).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fact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complete,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future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realization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promise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given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Abraham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evident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address.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Knowing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keep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promise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Abraham,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clearly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three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things: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(1)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promise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realized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fullness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during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history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kingdom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greatest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height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type);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(2)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address,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existing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kingdom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(3)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type,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during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Solomon’s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necessitates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complete,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future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fulfillment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antitype.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theocracy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taken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over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six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hundred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years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prior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surrounding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Calvary,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allowing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Gentiles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exercise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governmental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power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control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over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earth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lastRenderedPageBreak/>
        <w:t>would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also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theocracy,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under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Satan,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kingdom).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However,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Jew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believing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promised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Abraham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spiritual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perception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portended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during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Solomon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know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Gentiles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must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end.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must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reestablished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theocracy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future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complete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fulfillment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promise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given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Abraham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promise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must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brought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pass;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fulfill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type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during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Solomon’s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reign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type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antitype,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must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fulfilled.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must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reestablished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Temple,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Glory.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two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beginning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ending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promise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given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Abraham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theocracy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during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Solomon’s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beginning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promise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ending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theocracy,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called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attention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entire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scope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revealed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Jewish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history.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between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two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order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drive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whole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matter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home,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discourse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dealing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two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individuals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Joseph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Moses.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after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whole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matter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together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them,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clearly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own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Scriptures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plainly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taught.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spiritual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perception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position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portended,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clearly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exactly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happened,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happening,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happen.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outlined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whole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matter,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own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Scriptures.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laid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whole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matter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them.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reflect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sequence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Scriptures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things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themselves.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Spirit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given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complete,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overall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type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extending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Abraham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Solomon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order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explain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complete,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overall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antitype.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various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individual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types,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making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up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larger,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complete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type,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given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reason.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laid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before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them,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own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Scriptures,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explain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exactly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happened,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happening,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happen.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again,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possessed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spiritual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insight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grasp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matter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eyes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opened,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previously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occurred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two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disciples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Emmaus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road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57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Luke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24:25-31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 xml:space="preserve">  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i/>
          <w:iCs/>
          <w:color w:val="222222"/>
          <w:szCs w:val="24"/>
        </w:rPr>
        <w:t>2.</w:t>
      </w:r>
      <w:r>
        <w:rPr>
          <w:rFonts w:ascii="Arial" w:hAnsi="Arial" w:cs="Arial"/>
          <w:i/>
          <w:iCs/>
          <w:color w:val="222222"/>
          <w:szCs w:val="24"/>
        </w:rPr>
        <w:t xml:space="preserve">  </w:t>
      </w:r>
      <w:r w:rsidRPr="00AD46C2">
        <w:rPr>
          <w:rFonts w:ascii="Arial" w:hAnsi="Arial" w:cs="Arial"/>
          <w:i/>
          <w:iCs/>
          <w:color w:val="222222"/>
          <w:szCs w:val="24"/>
        </w:rPr>
        <w:t>Joseph,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Moses,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Christ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Stephen,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drawing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Testament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Scriptures,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built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discourse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mainly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around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two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surrounding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first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coming,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surrounding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second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coming.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generation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Jews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spoke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witnessed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participated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surrounding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first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coming,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offered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opportunity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witness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participate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surrounding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second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well,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wherein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prophesied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blessings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lay.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dealt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Joseph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brothers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rejected.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also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dealt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Joseph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again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stood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presence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brothers,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brothers,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accepting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58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7:9-13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called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attention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exactly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sequence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occurring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Moses’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life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hands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brethren,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followed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accepting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appeared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again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date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59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7:23-36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acceptance,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both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cases,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type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also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typified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Solomon’s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drew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review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Israeli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history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close.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Note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again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discourse.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began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laying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groundwork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calling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attention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promise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given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Abraham.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moved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three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separate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parts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lastRenderedPageBreak/>
        <w:t>ended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Messianic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Kingdom.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moved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Joseph,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Moses,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Solomon.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trouble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grasping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whole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laid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them.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clear.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Joseph’s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brothers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him,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intense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trouble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followed.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years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famine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followed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forced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Joseph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Egypt;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second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meeting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Joseph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brothers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resulted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accepting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him,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deliverance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blessings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following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60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Genesis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37:18-20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61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41:56-42:6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62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45:1ff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Moses’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brethren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him,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intense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trouble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followed.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bondage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under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Assyrian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63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Isaiah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52:4</w:t>
        </w:r>
      </w:hyperlink>
      <w:r w:rsidRPr="00AD46C2">
        <w:rPr>
          <w:rFonts w:ascii="Arial" w:hAnsi="Arial" w:cs="Arial"/>
          <w:color w:val="222222"/>
          <w:szCs w:val="24"/>
        </w:rPr>
        <w:t>)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became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great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Israelites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forced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fathers;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remembering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covenant,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Moses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back,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resulting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people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accepting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him,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deliverance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blessings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following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64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Exodus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2:14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65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3:7-10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66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12:1ff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parallel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concerning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happened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antitype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couldn’t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missed.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Jewish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people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both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Joseph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Moses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typified;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according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types,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trouble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follow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(specifically,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Great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Tribulation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spoken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much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Testament,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occur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following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present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dispensation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resumes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dealings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[though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anti-Semitism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throughout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dispensation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would,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respect,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view]).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exactly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drove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home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discourse.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used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words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designed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provoke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forced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own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Scriptures,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done.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knowing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provoked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much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matter,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hope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expectation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also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remainder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well.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Between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acceptance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trouble.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Christ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trouble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awaited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But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still,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types,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couldn’t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broken,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generation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given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choice.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wrong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rectified,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prophesied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era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blessings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lying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beyond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Joseph’s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rejection,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beyond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Moses’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rejection,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beyond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rejection.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prophesied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era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typified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manifested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Glory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during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Solomon’s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choice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left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echoed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Pentecost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67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2:38</w:t>
        </w:r>
      </w:hyperlink>
      <w:r w:rsidRPr="00AD46C2">
        <w:rPr>
          <w:rFonts w:ascii="Arial" w:hAnsi="Arial" w:cs="Arial"/>
          <w:color w:val="222222"/>
          <w:szCs w:val="24"/>
        </w:rPr>
        <w:t>)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again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68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3:19-26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re-offer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kingdom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along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signs,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wonders,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miracles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continuing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manifested.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given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opportunity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repent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given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opportunity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change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mind),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followed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baptism.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Messiah,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Jewish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people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now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given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opportunity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receive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rejected.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viewing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matter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vantage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discourse,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blessings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follow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after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acceptance.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Only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trouble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ensue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during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interim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lying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between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acceptance.</w:t>
      </w:r>
      <w:r>
        <w:rPr>
          <w:rFonts w:ascii="Arial" w:hAnsi="Arial" w:cs="Arial"/>
          <w:color w:val="222222"/>
          <w:szCs w:val="24"/>
        </w:rPr>
        <w:t xml:space="preserve">  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b/>
          <w:bCs/>
          <w:color w:val="222222"/>
          <w:szCs w:val="24"/>
        </w:rPr>
        <w:t>Looking</w:t>
      </w:r>
      <w:r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AD46C2">
        <w:rPr>
          <w:rFonts w:ascii="Arial" w:hAnsi="Arial" w:cs="Arial"/>
          <w:b/>
          <w:bCs/>
          <w:color w:val="222222"/>
          <w:szCs w:val="24"/>
        </w:rPr>
        <w:t>Up</w:t>
      </w:r>
      <w:r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AD46C2">
        <w:rPr>
          <w:rFonts w:ascii="Arial" w:hAnsi="Arial" w:cs="Arial"/>
          <w:b/>
          <w:bCs/>
          <w:color w:val="222222"/>
          <w:szCs w:val="24"/>
        </w:rPr>
        <w:t>into</w:t>
      </w:r>
      <w:r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AD46C2">
        <w:rPr>
          <w:rFonts w:ascii="Arial" w:hAnsi="Arial" w:cs="Arial"/>
          <w:b/>
          <w:bCs/>
          <w:color w:val="222222"/>
          <w:szCs w:val="24"/>
        </w:rPr>
        <w:t>Heaven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simply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laid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before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exactly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Himself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matter,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exactly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after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manner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revealed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lastRenderedPageBreak/>
        <w:t>wonder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opened,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Glory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manifested,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Jesus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standing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right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r w:rsidRPr="00AD46C2">
        <w:rPr>
          <w:rFonts w:ascii="Arial" w:hAnsi="Arial" w:cs="Arial"/>
          <w:i/>
          <w:iCs/>
          <w:color w:val="222222"/>
          <w:szCs w:val="24"/>
        </w:rPr>
        <w:t>cf.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69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Psalm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110:1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70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Hebrews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1:13</w:t>
        </w:r>
      </w:hyperlink>
      <w:r w:rsidRPr="00AD46C2">
        <w:rPr>
          <w:rFonts w:ascii="Arial" w:hAnsi="Arial" w:cs="Arial"/>
          <w:color w:val="222222"/>
          <w:szCs w:val="24"/>
        </w:rPr>
        <w:t>)?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Everything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readiness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decision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left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earth.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Jewish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reacted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positively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turn,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correct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direction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(national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repentance,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followed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baptism),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returned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restored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kingdom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i/>
          <w:iCs/>
          <w:color w:val="222222"/>
          <w:szCs w:val="24"/>
        </w:rPr>
        <w:t>1.</w:t>
      </w:r>
      <w:r>
        <w:rPr>
          <w:rFonts w:ascii="Arial" w:hAnsi="Arial" w:cs="Arial"/>
          <w:i/>
          <w:iCs/>
          <w:color w:val="222222"/>
          <w:szCs w:val="24"/>
        </w:rPr>
        <w:t xml:space="preserve"> 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Heavens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Opened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Beyond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Acts,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chapter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seven,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three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instances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Scripture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opened.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However,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instance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corresponds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following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opened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71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10:11</w:t>
        </w:r>
      </w:hyperlink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allow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vision,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revealing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longer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distinguished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between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Jews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Gentiles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proclaimed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72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10:12-14</w:t>
        </w:r>
      </w:hyperlink>
      <w:r w:rsidRPr="00AD46C2">
        <w:rPr>
          <w:rFonts w:ascii="Arial" w:hAnsi="Arial" w:cs="Arial"/>
          <w:color w:val="222222"/>
          <w:szCs w:val="24"/>
        </w:rPr>
        <w:t>,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73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28-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29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cf.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74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10:5-8</w:t>
        </w:r>
      </w:hyperlink>
      <w:r w:rsidRPr="00AD46C2">
        <w:rPr>
          <w:rFonts w:ascii="Arial" w:hAnsi="Arial" w:cs="Arial"/>
          <w:color w:val="222222"/>
          <w:szCs w:val="24"/>
        </w:rPr>
        <w:t>),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still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</w:t>
      </w:r>
      <w:r w:rsidRPr="00AD46C2">
        <w:rPr>
          <w:rFonts w:ascii="Arial" w:hAnsi="Arial" w:cs="Arial"/>
          <w:i/>
          <w:iCs/>
          <w:color w:val="222222"/>
          <w:szCs w:val="24"/>
        </w:rPr>
        <w:t>to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Jew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first</w:t>
      </w:r>
      <w:r w:rsidRPr="00AD46C2">
        <w:rPr>
          <w:rFonts w:ascii="Arial" w:hAnsi="Arial" w:cs="Arial"/>
          <w:color w:val="222222"/>
          <w:szCs w:val="24"/>
        </w:rPr>
        <w:t>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75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Romans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1:16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opened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breaks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sixth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during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Tribulation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76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6:12-17</w:t>
        </w:r>
      </w:hyperlink>
      <w:r w:rsidRPr="00AD46C2">
        <w:rPr>
          <w:rFonts w:ascii="Arial" w:hAnsi="Arial" w:cs="Arial"/>
          <w:color w:val="222222"/>
          <w:szCs w:val="24"/>
        </w:rPr>
        <w:t>),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allowing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earth-dwellers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source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wrath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upon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earth.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opened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</w:t>
      </w:r>
      <w:r w:rsidRPr="00AD46C2">
        <w:rPr>
          <w:rFonts w:ascii="Arial" w:hAnsi="Arial" w:cs="Arial"/>
          <w:i/>
          <w:iCs/>
          <w:color w:val="222222"/>
          <w:szCs w:val="24"/>
        </w:rPr>
        <w:t>King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kings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and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Lord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lords</w:t>
      </w:r>
      <w:r w:rsidRPr="00AD46C2">
        <w:rPr>
          <w:rFonts w:ascii="Arial" w:hAnsi="Arial" w:cs="Arial"/>
          <w:color w:val="222222"/>
          <w:szCs w:val="24"/>
        </w:rPr>
        <w:t>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Tribulation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Gentiles,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reestablish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rightful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place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rule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reign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over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earth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1,000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years.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Thus,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opened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corresponds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opened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Acts,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chapter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seven.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opened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following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address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anticipated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possibility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forth,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restoring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kingdom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Glory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However,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such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didn’t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occur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because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subsequent,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climactic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reaction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Jewish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Rather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perceiving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whole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laid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before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them,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apparently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saw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farther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surrounding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Calvary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(Joseph’s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Moses’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rejection,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typifying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rejection).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resultantly,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became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infuriated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took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outside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city,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stoned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77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7:54-58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consequence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continued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proclaimed,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door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remaining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repent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(continuing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remain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almost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three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decades)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opened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again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return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restoration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kingdom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Glory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until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future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following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greatest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trouble,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78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19:11ff</w:t>
        </w:r>
      </w:hyperlink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r w:rsidRPr="00AD46C2">
        <w:rPr>
          <w:rFonts w:ascii="Arial" w:hAnsi="Arial" w:cs="Arial"/>
          <w:i/>
          <w:iCs/>
          <w:color w:val="222222"/>
          <w:szCs w:val="24"/>
        </w:rPr>
        <w:t>cf.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79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6-18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  <w:r>
        <w:rPr>
          <w:rFonts w:ascii="Arial" w:hAnsi="Arial" w:cs="Arial"/>
          <w:color w:val="222222"/>
          <w:szCs w:val="24"/>
        </w:rPr>
        <w:t xml:space="preserve">  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i/>
          <w:iCs/>
          <w:color w:val="222222"/>
          <w:szCs w:val="24"/>
        </w:rPr>
        <w:t>2.</w:t>
      </w:r>
      <w:r>
        <w:rPr>
          <w:rFonts w:ascii="Arial" w:hAnsi="Arial" w:cs="Arial"/>
          <w:i/>
          <w:iCs/>
          <w:color w:val="222222"/>
          <w:szCs w:val="24"/>
        </w:rPr>
        <w:t xml:space="preserve"> 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Glory;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Son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Man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Glory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removed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Babylonian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captivity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80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Ezekiel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10:4</w:t>
        </w:r>
      </w:hyperlink>
      <w:r w:rsidRPr="00AD46C2">
        <w:rPr>
          <w:rFonts w:ascii="Arial" w:hAnsi="Arial" w:cs="Arial"/>
          <w:color w:val="222222"/>
          <w:szCs w:val="24"/>
        </w:rPr>
        <w:t>,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81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18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82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11:22-23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captivity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removal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Glory,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theocracy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ended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times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Gentiles</w:t>
      </w:r>
      <w:r w:rsidRPr="00AD46C2">
        <w:rPr>
          <w:rFonts w:ascii="Arial" w:hAnsi="Arial" w:cs="Arial"/>
          <w:color w:val="222222"/>
          <w:szCs w:val="24"/>
        </w:rPr>
        <w:t>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began.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restored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theocracy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during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times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Gentiles</w:t>
      </w:r>
      <w:r w:rsidRPr="00AD46C2">
        <w:rPr>
          <w:rFonts w:ascii="Arial" w:hAnsi="Arial" w:cs="Arial"/>
          <w:color w:val="222222"/>
          <w:szCs w:val="24"/>
        </w:rPr>
        <w:t>.”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But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period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must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also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day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Glory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theocracy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subsequently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restored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hyperlink r:id="rId83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Ezekiel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43:1-5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anticipated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Glory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opened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heavens.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lastRenderedPageBreak/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expression,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</w:t>
      </w:r>
      <w:r w:rsidRPr="00AD46C2">
        <w:rPr>
          <w:rFonts w:ascii="Arial" w:hAnsi="Arial" w:cs="Arial"/>
          <w:i/>
          <w:iCs/>
          <w:color w:val="222222"/>
          <w:szCs w:val="24"/>
        </w:rPr>
        <w:t>Son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of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man</w:t>
      </w:r>
      <w:r w:rsidRPr="00AD46C2">
        <w:rPr>
          <w:rFonts w:ascii="Arial" w:hAnsi="Arial" w:cs="Arial"/>
          <w:color w:val="222222"/>
          <w:szCs w:val="24"/>
        </w:rPr>
        <w:t>,”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Messianic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title,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drawn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from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Testament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Scriptures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r w:rsidRPr="00AD46C2">
        <w:rPr>
          <w:rFonts w:ascii="Arial" w:hAnsi="Arial" w:cs="Arial"/>
          <w:i/>
          <w:iCs/>
          <w:color w:val="222222"/>
          <w:szCs w:val="24"/>
        </w:rPr>
        <w:t>cf.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84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Psalm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8:4-6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85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Daniel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7:13-14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86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Hebrews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2:5-10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expression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used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numerous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occasions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during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earthly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ministry,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referring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Himself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(</w:t>
      </w:r>
      <w:r w:rsidRPr="00AD46C2">
        <w:rPr>
          <w:rFonts w:ascii="Arial" w:hAnsi="Arial" w:cs="Arial"/>
          <w:i/>
          <w:iCs/>
          <w:color w:val="222222"/>
          <w:szCs w:val="24"/>
        </w:rPr>
        <w:t>e.g.</w:t>
      </w:r>
      <w:r w:rsidRPr="00AD46C2">
        <w:rPr>
          <w:rFonts w:ascii="Arial" w:hAnsi="Arial" w:cs="Arial"/>
          <w:color w:val="222222"/>
          <w:szCs w:val="24"/>
        </w:rPr>
        <w:t>,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87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Matthew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9:6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88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10:23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89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11:19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90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12:8</w:t>
        </w:r>
      </w:hyperlink>
      <w:r w:rsidRPr="00AD46C2">
        <w:rPr>
          <w:rFonts w:ascii="Arial" w:hAnsi="Arial" w:cs="Arial"/>
          <w:color w:val="222222"/>
          <w:szCs w:val="24"/>
        </w:rPr>
        <w:t>;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91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13:37</w:t>
        </w:r>
      </w:hyperlink>
      <w:r w:rsidRPr="00AD46C2">
        <w:rPr>
          <w:rFonts w:ascii="Arial" w:hAnsi="Arial" w:cs="Arial"/>
          <w:color w:val="222222"/>
          <w:szCs w:val="24"/>
        </w:rPr>
        <w:t>,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92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41</w:t>
        </w:r>
      </w:hyperlink>
      <w:r w:rsidRPr="00AD46C2">
        <w:rPr>
          <w:rFonts w:ascii="Arial" w:hAnsi="Arial" w:cs="Arial"/>
          <w:color w:val="222222"/>
          <w:szCs w:val="24"/>
        </w:rPr>
        <w:t>).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expression,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describing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saw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complete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keeping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Messianic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elsewhere.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Stephen,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through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opened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saw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Glory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standing,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awaiting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reaction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powerful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delivered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wasn’t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about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matter.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Rather,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say.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resultantly,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put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extent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did.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also,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resultantly,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cause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earth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caused.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opened,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revealing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movement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Godhead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itself;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other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Israel’s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religious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leaders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earth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were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shaken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slew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called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their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attention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say.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(And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herein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truth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needs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instilled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minister,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along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other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Christian,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country.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If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individual,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ministry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witness,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proclaim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type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result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movement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among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those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both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heaven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upon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earth,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there’s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which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done.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done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only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after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same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fashion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it.</w:t>
      </w: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why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Paul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Timothy,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“</w:t>
      </w:r>
      <w:r w:rsidRPr="00AD46C2">
        <w:rPr>
          <w:rFonts w:ascii="Arial" w:hAnsi="Arial" w:cs="Arial"/>
          <w:i/>
          <w:iCs/>
          <w:color w:val="222222"/>
          <w:szCs w:val="24"/>
        </w:rPr>
        <w:t>Preach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the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AD46C2">
        <w:rPr>
          <w:rFonts w:ascii="Arial" w:hAnsi="Arial" w:cs="Arial"/>
          <w:i/>
          <w:iCs/>
          <w:color w:val="222222"/>
          <w:szCs w:val="24"/>
        </w:rPr>
        <w:t>word</w:t>
      </w:r>
      <w:r w:rsidRPr="00AD46C2">
        <w:rPr>
          <w:rFonts w:ascii="Arial" w:hAnsi="Arial" w:cs="Arial"/>
          <w:color w:val="222222"/>
          <w:szCs w:val="24"/>
        </w:rPr>
        <w:t>…”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[</w:t>
      </w:r>
      <w:hyperlink r:id="rId93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2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Timothy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4:2</w:t>
        </w:r>
      </w:hyperlink>
      <w:r w:rsidRPr="00AD46C2">
        <w:rPr>
          <w:rFonts w:ascii="Arial" w:hAnsi="Arial" w:cs="Arial"/>
          <w:color w:val="222222"/>
          <w:szCs w:val="24"/>
        </w:rPr>
        <w:t>].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note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context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Paul’s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exhortation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—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Christ’s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appearance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judge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rule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reign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kingdom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[</w:t>
      </w:r>
      <w:hyperlink r:id="rId94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2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Timothy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4:1-8</w:t>
        </w:r>
      </w:hyperlink>
      <w:r w:rsidRPr="00AD46C2">
        <w:rPr>
          <w:rFonts w:ascii="Arial" w:hAnsi="Arial" w:cs="Arial"/>
          <w:color w:val="222222"/>
          <w:szCs w:val="24"/>
        </w:rPr>
        <w:t>].)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Thus,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nature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proclaimed,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wonder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found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itself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climactic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place,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Paul,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apostle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Gentiles,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coming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picture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immediately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afterwards?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Stephen’s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message,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conclusion,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apex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book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Acts.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course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take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for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next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two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millennia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was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set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point,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all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sufferings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that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nation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would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have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endure.</w:t>
      </w:r>
      <w:r>
        <w:rPr>
          <w:rFonts w:ascii="Arial" w:hAnsi="Arial" w:cs="Arial"/>
          <w:color w:val="222222"/>
          <w:szCs w:val="24"/>
        </w:rPr>
        <w:t xml:space="preserve">  </w:t>
      </w:r>
      <w:r w:rsidRPr="00AD46C2">
        <w:rPr>
          <w:rFonts w:ascii="Arial" w:hAnsi="Arial" w:cs="Arial"/>
          <w:color w:val="222222"/>
          <w:szCs w:val="24"/>
        </w:rPr>
        <w:t>And,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with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Stephen’s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death,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progression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events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the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book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of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Acts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began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increasingly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go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completely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different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direction.</w:t>
      </w: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D46C2" w:rsidRPr="00AD46C2" w:rsidRDefault="00AD46C2" w:rsidP="00AD46C2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AD46C2">
        <w:rPr>
          <w:rFonts w:ascii="Arial" w:hAnsi="Arial" w:cs="Arial"/>
          <w:i/>
          <w:iCs/>
          <w:color w:val="222222"/>
          <w:szCs w:val="24"/>
        </w:rPr>
        <w:t>Ref:</w:t>
      </w:r>
      <w:r>
        <w:rPr>
          <w:rFonts w:ascii="Arial" w:hAnsi="Arial" w:cs="Arial"/>
          <w:i/>
          <w:iCs/>
          <w:color w:val="222222"/>
          <w:szCs w:val="24"/>
        </w:rPr>
        <w:t xml:space="preserve"> </w:t>
      </w:r>
      <w:hyperlink r:id="rId95" w:anchor="The%20Acts%20Period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The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Period</w:t>
        </w:r>
      </w:hyperlink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and</w:t>
      </w:r>
      <w:r>
        <w:rPr>
          <w:rFonts w:ascii="Arial" w:hAnsi="Arial" w:cs="Arial"/>
          <w:color w:val="222222"/>
          <w:szCs w:val="24"/>
        </w:rPr>
        <w:t xml:space="preserve"> </w:t>
      </w:r>
      <w:hyperlink r:id="rId96" w:anchor="Acts%20to%20the%20Epistles%20Commentary" w:history="1">
        <w:r w:rsidRPr="00AD46C2">
          <w:rPr>
            <w:rStyle w:val="Hyperlink"/>
            <w:rFonts w:ascii="Arial" w:hAnsi="Arial" w:cs="Arial"/>
            <w:color w:val="0062B5"/>
            <w:szCs w:val="24"/>
          </w:rPr>
          <w:t>Acts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to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the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Epistles</w:t>
        </w:r>
        <w:r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0062B5"/>
            <w:szCs w:val="24"/>
          </w:rPr>
          <w:t>Commentary</w:t>
        </w:r>
      </w:hyperlink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in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this</w:t>
      </w:r>
      <w:r>
        <w:rPr>
          <w:rFonts w:ascii="Arial" w:hAnsi="Arial" w:cs="Arial"/>
          <w:color w:val="222222"/>
          <w:szCs w:val="24"/>
        </w:rPr>
        <w:t xml:space="preserve"> </w:t>
      </w:r>
      <w:r w:rsidRPr="00AD46C2">
        <w:rPr>
          <w:rFonts w:ascii="Arial" w:hAnsi="Arial" w:cs="Arial"/>
          <w:color w:val="222222"/>
          <w:szCs w:val="24"/>
        </w:rPr>
        <w:t>site.</w:t>
      </w:r>
    </w:p>
    <w:p w:rsidR="00B51BB6" w:rsidRPr="00AD46C2" w:rsidRDefault="00AD46C2" w:rsidP="00AD46C2">
      <w:pPr>
        <w:shd w:val="clear" w:color="auto" w:fill="FFFFFF"/>
      </w:pPr>
      <w:r w:rsidRPr="00AD46C2">
        <w:rPr>
          <w:rFonts w:ascii="Arial" w:hAnsi="Arial" w:cs="Arial"/>
          <w:color w:val="222222"/>
          <w:szCs w:val="24"/>
        </w:rPr>
        <w:t>Book:</w:t>
      </w:r>
      <w:r>
        <w:rPr>
          <w:rFonts w:ascii="Arial" w:hAnsi="Arial" w:cs="Arial"/>
          <w:color w:val="222222"/>
          <w:szCs w:val="24"/>
        </w:rPr>
        <w:t xml:space="preserve">  </w:t>
      </w:r>
      <w:hyperlink r:id="rId97" w:history="1">
        <w:r w:rsidRPr="00AD46C2">
          <w:rPr>
            <w:rStyle w:val="Hyperlink"/>
            <w:rFonts w:ascii="Arial" w:hAnsi="Arial" w:cs="Arial"/>
            <w:color w:val="2F5597"/>
            <w:szCs w:val="24"/>
          </w:rPr>
          <w:t>Bible</w:t>
        </w:r>
        <w:r>
          <w:rPr>
            <w:rStyle w:val="Hyperlink"/>
            <w:rFonts w:ascii="Arial" w:hAnsi="Arial" w:cs="Arial"/>
            <w:color w:val="2F5597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2F5597"/>
            <w:szCs w:val="24"/>
          </w:rPr>
          <w:t>One</w:t>
        </w:r>
        <w:r>
          <w:rPr>
            <w:rStyle w:val="Hyperlink"/>
            <w:rFonts w:ascii="Arial" w:hAnsi="Arial" w:cs="Arial"/>
            <w:color w:val="2F5597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2F5597"/>
            <w:szCs w:val="24"/>
          </w:rPr>
          <w:t>-</w:t>
        </w:r>
        <w:r>
          <w:rPr>
            <w:rStyle w:val="Hyperlink"/>
            <w:rFonts w:ascii="Arial" w:hAnsi="Arial" w:cs="Arial"/>
            <w:color w:val="2F5597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2F5597"/>
            <w:szCs w:val="24"/>
          </w:rPr>
          <w:t>Acts</w:t>
        </w:r>
        <w:r>
          <w:rPr>
            <w:rStyle w:val="Hyperlink"/>
            <w:rFonts w:ascii="Arial" w:hAnsi="Arial" w:cs="Arial"/>
            <w:color w:val="2F5597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2F5597"/>
            <w:szCs w:val="24"/>
          </w:rPr>
          <w:t>to</w:t>
        </w:r>
        <w:r>
          <w:rPr>
            <w:rStyle w:val="Hyperlink"/>
            <w:rFonts w:ascii="Arial" w:hAnsi="Arial" w:cs="Arial"/>
            <w:color w:val="2F5597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2F5597"/>
            <w:szCs w:val="24"/>
          </w:rPr>
          <w:t>the</w:t>
        </w:r>
        <w:r>
          <w:rPr>
            <w:rStyle w:val="Hyperlink"/>
            <w:rFonts w:ascii="Arial" w:hAnsi="Arial" w:cs="Arial"/>
            <w:color w:val="2F5597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2F5597"/>
            <w:szCs w:val="24"/>
          </w:rPr>
          <w:t>Epistles,</w:t>
        </w:r>
        <w:r>
          <w:rPr>
            <w:rStyle w:val="Hyperlink"/>
            <w:rFonts w:ascii="Arial" w:hAnsi="Arial" w:cs="Arial"/>
            <w:color w:val="2F5597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2F5597"/>
            <w:szCs w:val="24"/>
          </w:rPr>
          <w:t>Ch.</w:t>
        </w:r>
        <w:r>
          <w:rPr>
            <w:rStyle w:val="Hyperlink"/>
            <w:rFonts w:ascii="Arial" w:hAnsi="Arial" w:cs="Arial"/>
            <w:color w:val="2F5597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2F5597"/>
            <w:szCs w:val="24"/>
          </w:rPr>
          <w:t>5,</w:t>
        </w:r>
        <w:r>
          <w:rPr>
            <w:rStyle w:val="Hyperlink"/>
            <w:rFonts w:ascii="Arial" w:hAnsi="Arial" w:cs="Arial"/>
            <w:color w:val="2F5597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2F5597"/>
            <w:szCs w:val="24"/>
          </w:rPr>
          <w:t>by</w:t>
        </w:r>
        <w:r>
          <w:rPr>
            <w:rStyle w:val="Hyperlink"/>
            <w:rFonts w:ascii="Arial" w:hAnsi="Arial" w:cs="Arial"/>
            <w:color w:val="2F5597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2F5597"/>
            <w:szCs w:val="24"/>
          </w:rPr>
          <w:t>Arlen</w:t>
        </w:r>
        <w:r>
          <w:rPr>
            <w:rStyle w:val="Hyperlink"/>
            <w:rFonts w:ascii="Arial" w:hAnsi="Arial" w:cs="Arial"/>
            <w:color w:val="2F5597"/>
            <w:szCs w:val="24"/>
          </w:rPr>
          <w:t xml:space="preserve"> </w:t>
        </w:r>
        <w:r w:rsidRPr="00AD46C2">
          <w:rPr>
            <w:rStyle w:val="Hyperlink"/>
            <w:rFonts w:ascii="Arial" w:hAnsi="Arial" w:cs="Arial"/>
            <w:color w:val="2F5597"/>
            <w:szCs w:val="24"/>
          </w:rPr>
          <w:t>Chitwood</w:t>
        </w:r>
      </w:hyperlink>
    </w:p>
    <w:sectPr w:rsidR="00B51BB6" w:rsidRPr="00AD46C2">
      <w:footerReference w:type="even" r:id="rId98"/>
      <w:footerReference w:type="default" r:id="rId9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F7" w:rsidRDefault="00EA73F7" w:rsidP="00C94FAA">
      <w:r>
        <w:separator/>
      </w:r>
    </w:p>
  </w:endnote>
  <w:endnote w:type="continuationSeparator" w:id="0">
    <w:p w:rsidR="00EA73F7" w:rsidRDefault="00EA73F7" w:rsidP="00C9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80" w:rsidRDefault="002010E9" w:rsidP="00CC45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B80" w:rsidRDefault="00EA73F7" w:rsidP="00482B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80" w:rsidRDefault="00EA73F7" w:rsidP="00482B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F7" w:rsidRDefault="00EA73F7" w:rsidP="00C94FAA">
      <w:r>
        <w:separator/>
      </w:r>
    </w:p>
  </w:footnote>
  <w:footnote w:type="continuationSeparator" w:id="0">
    <w:p w:rsidR="00EA73F7" w:rsidRDefault="00EA73F7" w:rsidP="00C94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32"/>
    <w:rsid w:val="001008DC"/>
    <w:rsid w:val="002010E9"/>
    <w:rsid w:val="002A1FA4"/>
    <w:rsid w:val="00306307"/>
    <w:rsid w:val="003741EA"/>
    <w:rsid w:val="00374E88"/>
    <w:rsid w:val="003A5FE9"/>
    <w:rsid w:val="004F63A6"/>
    <w:rsid w:val="00774C51"/>
    <w:rsid w:val="00896DB4"/>
    <w:rsid w:val="0089728F"/>
    <w:rsid w:val="009A1C48"/>
    <w:rsid w:val="00AD46C2"/>
    <w:rsid w:val="00B4538B"/>
    <w:rsid w:val="00B51BB6"/>
    <w:rsid w:val="00B52735"/>
    <w:rsid w:val="00B90396"/>
    <w:rsid w:val="00BF6D32"/>
    <w:rsid w:val="00C77853"/>
    <w:rsid w:val="00C94FAA"/>
    <w:rsid w:val="00CD6A65"/>
    <w:rsid w:val="00D4044C"/>
    <w:rsid w:val="00D527B4"/>
    <w:rsid w:val="00EA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0AA1A-0362-4314-8EF9-2D967108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D32"/>
    <w:rPr>
      <w:rFonts w:ascii="Times" w:eastAsia="Times" w:hAnsi="Times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6D32"/>
    <w:rPr>
      <w:color w:val="0000FF"/>
      <w:u w:val="single"/>
    </w:rPr>
  </w:style>
  <w:style w:type="paragraph" w:styleId="Footer">
    <w:name w:val="footer"/>
    <w:basedOn w:val="Normal"/>
    <w:link w:val="FooterChar"/>
    <w:rsid w:val="00BF6D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6D32"/>
    <w:rPr>
      <w:rFonts w:ascii="Times" w:eastAsia="Times" w:hAnsi="Times" w:cs="Times New Roman"/>
      <w:color w:val="auto"/>
    </w:rPr>
  </w:style>
  <w:style w:type="character" w:styleId="PageNumber">
    <w:name w:val="page number"/>
    <w:basedOn w:val="DefaultParagraphFont"/>
    <w:rsid w:val="00BF6D32"/>
  </w:style>
  <w:style w:type="character" w:styleId="FollowedHyperlink">
    <w:name w:val="FollowedHyperlink"/>
    <w:basedOn w:val="DefaultParagraphFont"/>
    <w:uiPriority w:val="99"/>
    <w:semiHidden/>
    <w:unhideWhenUsed/>
    <w:rsid w:val="00C94F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FAA"/>
    <w:rPr>
      <w:rFonts w:ascii="Times" w:eastAsia="Times" w:hAnsi="Times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4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5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Matthew+13.18-35&amp;t=NKJV" TargetMode="External"/><Relationship Id="rId21" Type="http://schemas.openxmlformats.org/officeDocument/2006/relationships/hyperlink" Target="https://www.blueletterbible.org/search/preSearch.cfm?Criteria=Matthew+13.14-15&amp;t=NKJV" TargetMode="External"/><Relationship Id="rId34" Type="http://schemas.openxmlformats.org/officeDocument/2006/relationships/hyperlink" Target="https://www.blueletterbible.org/search/preSearch.cfm?Criteria=Matthew+16.18&amp;t=NKJV" TargetMode="External"/><Relationship Id="rId42" Type="http://schemas.openxmlformats.org/officeDocument/2006/relationships/hyperlink" Target="https://www.blueletterbible.org/search/preSearch.cfm?Criteria=Acts+6.5&amp;t=NKJV" TargetMode="External"/><Relationship Id="rId47" Type="http://schemas.openxmlformats.org/officeDocument/2006/relationships/hyperlink" Target="https://www.blueletterbible.org/search/preSearch.cfm?Criteria=Acts+7.2-7&amp;t=NKJV" TargetMode="External"/><Relationship Id="rId50" Type="http://schemas.openxmlformats.org/officeDocument/2006/relationships/hyperlink" Target="https://www.blueletterbible.org/search/preSearch.cfm?Criteria=Acts+7.51-52&amp;t=NKJV" TargetMode="External"/><Relationship Id="rId55" Type="http://schemas.openxmlformats.org/officeDocument/2006/relationships/hyperlink" Target="https://www.blueletterbible.org/search/preSearch.cfm?Criteria=Exodus+12.40-41&amp;t=NKJV" TargetMode="External"/><Relationship Id="rId63" Type="http://schemas.openxmlformats.org/officeDocument/2006/relationships/hyperlink" Target="https://www.blueletterbible.org/search/preSearch.cfm?Criteria=Isaiah+52.4&amp;t=NKJV" TargetMode="External"/><Relationship Id="rId68" Type="http://schemas.openxmlformats.org/officeDocument/2006/relationships/hyperlink" Target="https://www.blueletterbible.org/search/preSearch.cfm?Criteria=Acts+3.19-26&amp;t=NKJV" TargetMode="External"/><Relationship Id="rId76" Type="http://schemas.openxmlformats.org/officeDocument/2006/relationships/hyperlink" Target="https://www.blueletterbible.org/search/preSearch.cfm?Criteria=Revelation+6.12-17&amp;t=NKJV" TargetMode="External"/><Relationship Id="rId84" Type="http://schemas.openxmlformats.org/officeDocument/2006/relationships/hyperlink" Target="https://www.blueletterbible.org/search/preSearch.cfm?Criteria=Psalm+8.4-6&amp;t=NKJV" TargetMode="External"/><Relationship Id="rId89" Type="http://schemas.openxmlformats.org/officeDocument/2006/relationships/hyperlink" Target="https://www.blueletterbible.org/search/preSearch.cfm?Criteria=Matthew+11.19&amp;t=NKJV" TargetMode="External"/><Relationship Id="rId97" Type="http://schemas.openxmlformats.org/officeDocument/2006/relationships/hyperlink" Target="http://bibleone.net/A2E_05.htm" TargetMode="External"/><Relationship Id="rId7" Type="http://schemas.openxmlformats.org/officeDocument/2006/relationships/hyperlink" Target="https://www.blueletterbible.org/search/preSearch.cfm?Criteria=Acts+7.51-58a&amp;t=NKJV" TargetMode="External"/><Relationship Id="rId71" Type="http://schemas.openxmlformats.org/officeDocument/2006/relationships/hyperlink" Target="https://www.blueletterbible.org/search/preSearch.cfm?Criteria=Acts+10.11&amp;t=NKJV" TargetMode="External"/><Relationship Id="rId92" Type="http://schemas.openxmlformats.org/officeDocument/2006/relationships/hyperlink" Target="https://www.blueletterbible.org/search/preSearch.cfm?Criteria=Matthew+13.41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Matthew+12.39-40&amp;t=NKJV" TargetMode="External"/><Relationship Id="rId29" Type="http://schemas.openxmlformats.org/officeDocument/2006/relationships/hyperlink" Target="https://www.blueletterbible.org/search/preSearch.cfm?Criteria=Matthew+16.21&amp;t=NKJV" TargetMode="External"/><Relationship Id="rId11" Type="http://schemas.openxmlformats.org/officeDocument/2006/relationships/hyperlink" Target="https://www.blueletterbible.org/search/preSearch.cfm?Criteria=Matthew+12.28&amp;t=NKJV" TargetMode="External"/><Relationship Id="rId24" Type="http://schemas.openxmlformats.org/officeDocument/2006/relationships/hyperlink" Target="https://www.blueletterbible.org/search/preSearch.cfm?Criteria=1Peter+1.9-12&amp;t=NKJV" TargetMode="External"/><Relationship Id="rId32" Type="http://schemas.openxmlformats.org/officeDocument/2006/relationships/hyperlink" Target="https://www.blueletterbible.org/search/preSearch.cfm?Criteria=Matthew+21.33-42&amp;t=NKJV" TargetMode="External"/><Relationship Id="rId37" Type="http://schemas.openxmlformats.org/officeDocument/2006/relationships/hyperlink" Target="http://bibleone.net/A2E_04.htm" TargetMode="External"/><Relationship Id="rId40" Type="http://schemas.openxmlformats.org/officeDocument/2006/relationships/hyperlink" Target="https://www.blueletterbible.org/search/preSearch.cfm?Criteria=Matthew+23.34-38&amp;t=NKJV" TargetMode="External"/><Relationship Id="rId45" Type="http://schemas.openxmlformats.org/officeDocument/2006/relationships/hyperlink" Target="https://www.blueletterbible.org/search/preSearch.cfm?Criteria=2Corinthians+3.6-18&amp;t=NKJV" TargetMode="External"/><Relationship Id="rId53" Type="http://schemas.openxmlformats.org/officeDocument/2006/relationships/hyperlink" Target="https://www.blueletterbible.org/search/preSearch.cfm?Criteria=Genesis+12.1-4&amp;t=NKJV" TargetMode="External"/><Relationship Id="rId58" Type="http://schemas.openxmlformats.org/officeDocument/2006/relationships/hyperlink" Target="https://www.blueletterbible.org/search/preSearch.cfm?Criteria=Acts+7.9-13&amp;t=NKJV" TargetMode="External"/><Relationship Id="rId66" Type="http://schemas.openxmlformats.org/officeDocument/2006/relationships/hyperlink" Target="https://www.blueletterbible.org/search/preSearch.cfm?Criteria=Exodus+12.1ff&amp;t=NKJV" TargetMode="External"/><Relationship Id="rId74" Type="http://schemas.openxmlformats.org/officeDocument/2006/relationships/hyperlink" Target="https://www.blueletterbible.org/search/preSearch.cfm?Criteria=Matthew+10.5-8&amp;t=NKJV" TargetMode="External"/><Relationship Id="rId79" Type="http://schemas.openxmlformats.org/officeDocument/2006/relationships/hyperlink" Target="https://www.blueletterbible.org/search/preSearch.cfm?Criteria=Revelation+6-18&amp;t=NKJV" TargetMode="External"/><Relationship Id="rId87" Type="http://schemas.openxmlformats.org/officeDocument/2006/relationships/hyperlink" Target="https://www.blueletterbible.org/search/preSearch.cfm?Criteria=Matthew+9.6&amp;t=NKJV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blueletterbible.org/search/preSearch.cfm?Criteria=Genesis+41.56-42.6&amp;t=NKJV" TargetMode="External"/><Relationship Id="rId82" Type="http://schemas.openxmlformats.org/officeDocument/2006/relationships/hyperlink" Target="https://www.blueletterbible.org/search/preSearch.cfm?Criteria=Ezekiel+11.22-23&amp;t=NKJV" TargetMode="External"/><Relationship Id="rId90" Type="http://schemas.openxmlformats.org/officeDocument/2006/relationships/hyperlink" Target="https://www.blueletterbible.org/search/preSearch.cfm?Criteria=Matthew+12.8&amp;t=NKJV" TargetMode="External"/><Relationship Id="rId95" Type="http://schemas.openxmlformats.org/officeDocument/2006/relationships/hyperlink" Target="https://www.koffeekupkandor.com/gods-word-seven.php" TargetMode="External"/><Relationship Id="rId19" Type="http://schemas.openxmlformats.org/officeDocument/2006/relationships/hyperlink" Target="https://www.blueletterbible.org/search/preSearch.cfm?Criteria=Matthew+13.10-15&amp;t=NKJV" TargetMode="External"/><Relationship Id="rId14" Type="http://schemas.openxmlformats.org/officeDocument/2006/relationships/hyperlink" Target="https://www.blueletterbible.org/search/preSearch.cfm?Criteria=Matthew+12.32&amp;t=NKJV" TargetMode="External"/><Relationship Id="rId22" Type="http://schemas.openxmlformats.org/officeDocument/2006/relationships/hyperlink" Target="https://www.blueletterbible.org/search/preSearch.cfm?Criteria=Matthew+13.16&amp;t=NKJV" TargetMode="External"/><Relationship Id="rId27" Type="http://schemas.openxmlformats.org/officeDocument/2006/relationships/hyperlink" Target="https://www.blueletterbible.org/search/preSearch.cfm?Criteria=Matthew+13.36-50&amp;t=NKJV" TargetMode="External"/><Relationship Id="rId30" Type="http://schemas.openxmlformats.org/officeDocument/2006/relationships/hyperlink" Target="https://www.blueletterbible.org/search/preSearch.cfm?Criteria=Matthew+17.22-23&amp;t=NKJV" TargetMode="External"/><Relationship Id="rId35" Type="http://schemas.openxmlformats.org/officeDocument/2006/relationships/hyperlink" Target="https://www.blueletterbible.org/search/preSearch.cfm?Criteria=1Peter+2.9-10&amp;t=NKJV" TargetMode="External"/><Relationship Id="rId43" Type="http://schemas.openxmlformats.org/officeDocument/2006/relationships/hyperlink" Target="https://www.blueletterbible.org/search/preSearch.cfm?Criteria=Acts+6.8&amp;t=NKJV" TargetMode="External"/><Relationship Id="rId48" Type="http://schemas.openxmlformats.org/officeDocument/2006/relationships/hyperlink" Target="https://www.blueletterbible.org/search/preSearch.cfm?Criteria=Acts+7.8-43&amp;t=NKJV" TargetMode="External"/><Relationship Id="rId56" Type="http://schemas.openxmlformats.org/officeDocument/2006/relationships/hyperlink" Target="https://www.blueletterbible.org/search/preSearch.cfm?Criteria=Galatians+3.17-18&amp;t=NKJV" TargetMode="External"/><Relationship Id="rId64" Type="http://schemas.openxmlformats.org/officeDocument/2006/relationships/hyperlink" Target="https://www.blueletterbible.org/search/preSearch.cfm?Criteria=Exodus+2.14&amp;t=NKJV" TargetMode="External"/><Relationship Id="rId69" Type="http://schemas.openxmlformats.org/officeDocument/2006/relationships/hyperlink" Target="https://www.blueletterbible.org/search/preSearch.cfm?Criteria=Psalm+110.1&amp;t=NKJV" TargetMode="External"/><Relationship Id="rId77" Type="http://schemas.openxmlformats.org/officeDocument/2006/relationships/hyperlink" Target="https://www.blueletterbible.org/search/preSearch.cfm?Criteria=Acts+7.54-58&amp;t=NKJV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blueletterbible.org/search/preSearch.cfm?Criteria=Matthew+12.23&amp;t=NKJV" TargetMode="External"/><Relationship Id="rId51" Type="http://schemas.openxmlformats.org/officeDocument/2006/relationships/hyperlink" Target="https://www.blueletterbible.org/search/preSearch.cfm?Criteria=Acts+7.9&amp;t=NKJV" TargetMode="External"/><Relationship Id="rId72" Type="http://schemas.openxmlformats.org/officeDocument/2006/relationships/hyperlink" Target="https://www.blueletterbible.org/search/preSearch.cfm?Criteria=Acts+10.12-14&amp;t=NKJV" TargetMode="External"/><Relationship Id="rId80" Type="http://schemas.openxmlformats.org/officeDocument/2006/relationships/hyperlink" Target="https://www.blueletterbible.org/search/preSearch.cfm?Criteria=Ezekiel+10.4&amp;t=NKJV" TargetMode="External"/><Relationship Id="rId85" Type="http://schemas.openxmlformats.org/officeDocument/2006/relationships/hyperlink" Target="https://www.blueletterbible.org/search/preSearch.cfm?Criteria=Daniel+7.13-14&amp;t=NKJV" TargetMode="External"/><Relationship Id="rId93" Type="http://schemas.openxmlformats.org/officeDocument/2006/relationships/hyperlink" Target="https://www.blueletterbible.org/search/preSearch.cfm?Criteria=2Timothy+4.2&amp;t=NKJV" TargetMode="External"/><Relationship Id="rId9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Genesis+1.2&amp;t=NKJV" TargetMode="External"/><Relationship Id="rId17" Type="http://schemas.openxmlformats.org/officeDocument/2006/relationships/hyperlink" Target="https://www.blueletterbible.org/search/preSearch.cfm?Criteria=Matthew+12.41-45&amp;t=NKJV" TargetMode="External"/><Relationship Id="rId25" Type="http://schemas.openxmlformats.org/officeDocument/2006/relationships/hyperlink" Target="https://www.blueletterbible.org/search/preSearch.cfm?Criteria=Matthew+13.1&amp;t=NKJV" TargetMode="External"/><Relationship Id="rId33" Type="http://schemas.openxmlformats.org/officeDocument/2006/relationships/hyperlink" Target="https://www.blueletterbible.org/search/preSearch.cfm?Criteria=Matthew+21.43&amp;t=NKJV" TargetMode="External"/><Relationship Id="rId38" Type="http://schemas.openxmlformats.org/officeDocument/2006/relationships/hyperlink" Target="https://www.blueletterbible.org/search/preSearch.cfm?Criteria=Acts+6.8ff&amp;t=NKJV" TargetMode="External"/><Relationship Id="rId46" Type="http://schemas.openxmlformats.org/officeDocument/2006/relationships/hyperlink" Target="https://www.blueletterbible.org/search/preSearch.cfm?Criteria=Acts+7.54-60&amp;t=NKJV" TargetMode="External"/><Relationship Id="rId59" Type="http://schemas.openxmlformats.org/officeDocument/2006/relationships/hyperlink" Target="https://www.blueletterbible.org/search/preSearch.cfm?Criteria=Acts+7.23-36&amp;t=NKJV" TargetMode="External"/><Relationship Id="rId67" Type="http://schemas.openxmlformats.org/officeDocument/2006/relationships/hyperlink" Target="https://www.blueletterbible.org/search/preSearch.cfm?Criteria=Acts+2.38&amp;t=NKJV" TargetMode="External"/><Relationship Id="rId20" Type="http://schemas.openxmlformats.org/officeDocument/2006/relationships/hyperlink" Target="https://www.blueletterbible.org/search/preSearch.cfm?Criteria=Matthew+21.33-43&amp;t=NKJV" TargetMode="External"/><Relationship Id="rId41" Type="http://schemas.openxmlformats.org/officeDocument/2006/relationships/hyperlink" Target="https://www.blueletterbible.org/search/preSearch.cfm?Criteria=Acts+7.54ff&amp;t=NKJV" TargetMode="External"/><Relationship Id="rId54" Type="http://schemas.openxmlformats.org/officeDocument/2006/relationships/hyperlink" Target="https://www.blueletterbible.org/search/preSearch.cfm?Criteria=Genesis+15.13-16&amp;t=NKJV" TargetMode="External"/><Relationship Id="rId62" Type="http://schemas.openxmlformats.org/officeDocument/2006/relationships/hyperlink" Target="https://www.blueletterbible.org/search/preSearch.cfm?Criteria=Genesis+45.1ff&amp;t=NKJV" TargetMode="External"/><Relationship Id="rId70" Type="http://schemas.openxmlformats.org/officeDocument/2006/relationships/hyperlink" Target="https://www.blueletterbible.org/search/preSearch.cfm?Criteria=Hebrews+1.13&amp;t=NKJV" TargetMode="External"/><Relationship Id="rId75" Type="http://schemas.openxmlformats.org/officeDocument/2006/relationships/hyperlink" Target="https://www.blueletterbible.org/search/preSearch.cfm?Criteria=Romans+1.16&amp;t=NKJV" TargetMode="External"/><Relationship Id="rId83" Type="http://schemas.openxmlformats.org/officeDocument/2006/relationships/hyperlink" Target="https://www.blueletterbible.org/search/preSearch.cfm?Criteria=Ezekiel+43.1-5&amp;t=NKJV" TargetMode="External"/><Relationship Id="rId88" Type="http://schemas.openxmlformats.org/officeDocument/2006/relationships/hyperlink" Target="https://www.blueletterbible.org/search/preSearch.cfm?Criteria=Matthew+10.23&amp;t=NKJV" TargetMode="External"/><Relationship Id="rId91" Type="http://schemas.openxmlformats.org/officeDocument/2006/relationships/hyperlink" Target="https://www.blueletterbible.org/search/preSearch.cfm?Criteria=Matthew+13.37&amp;t=NKJV" TargetMode="External"/><Relationship Id="rId96" Type="http://schemas.openxmlformats.org/officeDocument/2006/relationships/hyperlink" Target="https://www.koffeekupkandor.com/gods-word-seven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lampbroadcast.org/" TargetMode="External"/><Relationship Id="rId15" Type="http://schemas.openxmlformats.org/officeDocument/2006/relationships/hyperlink" Target="https://www.blueletterbible.org/search/preSearch.cfm?Criteria=Matthew+12.38&amp;t=NKJV" TargetMode="External"/><Relationship Id="rId23" Type="http://schemas.openxmlformats.org/officeDocument/2006/relationships/hyperlink" Target="https://www.blueletterbible.org/search/preSearch.cfm?Criteria=Matthew+13.17&amp;t=NKJV" TargetMode="External"/><Relationship Id="rId28" Type="http://schemas.openxmlformats.org/officeDocument/2006/relationships/hyperlink" Target="https://www.blueletterbible.org/search/preSearch.cfm?Criteria=Matthew+16.18&amp;t=NKJV" TargetMode="External"/><Relationship Id="rId36" Type="http://schemas.openxmlformats.org/officeDocument/2006/relationships/hyperlink" Target="https://www.blueletterbible.org/search/preSearch.cfm?Criteria=Matthew+23.1ff&amp;t=NKJV" TargetMode="External"/><Relationship Id="rId49" Type="http://schemas.openxmlformats.org/officeDocument/2006/relationships/hyperlink" Target="https://www.blueletterbible.org/search/preSearch.cfm?Criteria=Acts+7.44-51&amp;t=NKJV" TargetMode="External"/><Relationship Id="rId57" Type="http://schemas.openxmlformats.org/officeDocument/2006/relationships/hyperlink" Target="https://www.blueletterbible.org/search/preSearch.cfm?Criteria=Luke+24.25-31&amp;t=NKJV" TargetMode="External"/><Relationship Id="rId10" Type="http://schemas.openxmlformats.org/officeDocument/2006/relationships/hyperlink" Target="https://www.blueletterbible.org/search/preSearch.cfm?Criteria=Matthew+12.24&amp;t=NKJV" TargetMode="External"/><Relationship Id="rId31" Type="http://schemas.openxmlformats.org/officeDocument/2006/relationships/hyperlink" Target="https://www.blueletterbible.org/search/preSearch.cfm?Criteria=Matthew+20.17-19&amp;t=NKJV" TargetMode="External"/><Relationship Id="rId44" Type="http://schemas.openxmlformats.org/officeDocument/2006/relationships/hyperlink" Target="https://www.blueletterbible.org/search/preSearch.cfm?Criteria=Romans+10.17&amp;t=NKJV" TargetMode="External"/><Relationship Id="rId52" Type="http://schemas.openxmlformats.org/officeDocument/2006/relationships/hyperlink" Target="https://www.blueletterbible.org/search/preSearch.cfm?Criteria=Acts+7.23-28&amp;t=NKJV" TargetMode="External"/><Relationship Id="rId60" Type="http://schemas.openxmlformats.org/officeDocument/2006/relationships/hyperlink" Target="https://www.blueletterbible.org/search/preSearch.cfm?Criteria=Genesis+37.18-20&amp;t=NKJV" TargetMode="External"/><Relationship Id="rId65" Type="http://schemas.openxmlformats.org/officeDocument/2006/relationships/hyperlink" Target="https://www.blueletterbible.org/search/preSearch.cfm?Criteria=Exodus+3.7-10&amp;t=NKJV" TargetMode="External"/><Relationship Id="rId73" Type="http://schemas.openxmlformats.org/officeDocument/2006/relationships/hyperlink" Target="https://www.blueletterbible.org/search/preSearch.cfm?Criteria=Acts+10.28-+29&amp;t=NKJV" TargetMode="External"/><Relationship Id="rId78" Type="http://schemas.openxmlformats.org/officeDocument/2006/relationships/hyperlink" Target="https://www.blueletterbible.org/search/preSearch.cfm?Criteria=Revelation+19.11ff&amp;t=NKJV" TargetMode="External"/><Relationship Id="rId81" Type="http://schemas.openxmlformats.org/officeDocument/2006/relationships/hyperlink" Target="https://www.blueletterbible.org/search/preSearch.cfm?Criteria=Ezekiel+10.18&amp;t=NKJV" TargetMode="External"/><Relationship Id="rId86" Type="http://schemas.openxmlformats.org/officeDocument/2006/relationships/hyperlink" Target="https://www.blueletterbible.org/search/preSearch.cfm?Criteria=Hebrews+2.5-10&amp;t=NKJV" TargetMode="External"/><Relationship Id="rId94" Type="http://schemas.openxmlformats.org/officeDocument/2006/relationships/hyperlink" Target="https://www.blueletterbible.org/search/preSearch.cfm?Criteria=2Timothy+4.1-8&amp;t=NKJV" TargetMode="External"/><Relationship Id="rId99" Type="http://schemas.openxmlformats.org/officeDocument/2006/relationships/footer" Target="footer2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blueletterbible.org/search/preSearch.cfm?Criteria=Matthew+23.13ff&amp;t=NKJV" TargetMode="External"/><Relationship Id="rId13" Type="http://schemas.openxmlformats.org/officeDocument/2006/relationships/hyperlink" Target="https://www.blueletterbible.org/search/preSearch.cfm?Criteria=Matthew+12.31-32&amp;t=NKJV" TargetMode="External"/><Relationship Id="rId18" Type="http://schemas.openxmlformats.org/officeDocument/2006/relationships/hyperlink" Target="https://www.blueletterbible.org/search/preSearch.cfm?Criteria=Matthew+13.1ff&amp;t=NKJV" TargetMode="External"/><Relationship Id="rId39" Type="http://schemas.openxmlformats.org/officeDocument/2006/relationships/hyperlink" Target="https://www.blueletterbible.org/search/preSearch.cfm?Criteria=Acts+7.51-52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5830</Words>
  <Characters>33237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2020-07-25T16:46:00Z</dcterms:created>
  <dcterms:modified xsi:type="dcterms:W3CDTF">2020-07-25T16:46:00Z</dcterms:modified>
</cp:coreProperties>
</file>