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C4673E">
        <w:rPr>
          <w:rFonts w:ascii="Arial" w:hAnsi="Arial" w:cs="Arial"/>
          <w:b/>
          <w:color w:val="222222"/>
          <w:sz w:val="32"/>
          <w:szCs w:val="32"/>
        </w:rPr>
        <w:t>"</w:t>
      </w:r>
      <w:bookmarkStart w:id="0" w:name="_GoBack"/>
      <w:r w:rsidRPr="00C4673E">
        <w:rPr>
          <w:rFonts w:ascii="Arial" w:hAnsi="Arial" w:cs="Arial"/>
          <w:b/>
          <w:color w:val="222222"/>
          <w:sz w:val="32"/>
          <w:szCs w:val="32"/>
        </w:rPr>
        <w:t>Analogy</w:t>
      </w:r>
      <w:r w:rsidRPr="00C4673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4673E">
        <w:rPr>
          <w:rFonts w:ascii="Arial" w:hAnsi="Arial" w:cs="Arial"/>
          <w:b/>
          <w:color w:val="222222"/>
          <w:sz w:val="32"/>
          <w:szCs w:val="32"/>
        </w:rPr>
        <w:t>of</w:t>
      </w:r>
      <w:r w:rsidRPr="00C4673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4673E">
        <w:rPr>
          <w:rFonts w:ascii="Arial" w:hAnsi="Arial" w:cs="Arial"/>
          <w:b/>
          <w:color w:val="222222"/>
          <w:sz w:val="32"/>
          <w:szCs w:val="32"/>
        </w:rPr>
        <w:t>Faith</w:t>
      </w:r>
      <w:bookmarkEnd w:id="0"/>
      <w:r w:rsidRPr="00C4673E">
        <w:rPr>
          <w:rFonts w:ascii="Arial" w:hAnsi="Arial" w:cs="Arial"/>
          <w:b/>
          <w:color w:val="222222"/>
          <w:sz w:val="32"/>
          <w:szCs w:val="32"/>
        </w:rPr>
        <w:t>"</w:t>
      </w:r>
      <w:r w:rsidRPr="00C4673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4673E">
        <w:rPr>
          <w:rFonts w:ascii="Arial" w:hAnsi="Arial" w:cs="Arial"/>
          <w:b/>
          <w:color w:val="222222"/>
          <w:sz w:val="32"/>
          <w:szCs w:val="32"/>
        </w:rPr>
        <w:t>Defined</w:t>
      </w:r>
      <w:r w:rsidRPr="00C4673E">
        <w:rPr>
          <w:rFonts w:ascii="Arial" w:hAnsi="Arial" w:cs="Arial"/>
          <w:b/>
          <w:color w:val="222222"/>
          <w:sz w:val="32"/>
          <w:szCs w:val="32"/>
        </w:rPr>
        <w:t xml:space="preserve"> </w:t>
      </w: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"analogy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faith"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hermeneutical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principle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has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existed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since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days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early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church—often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simplified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"Scripture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Scripture."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“analogy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faith”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states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unclear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passages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Scripture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must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light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clear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passages.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other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words,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Bible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teaches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one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message,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does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not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contradict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itself.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Knowing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this,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can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safely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deduce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one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portion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Scripture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will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not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contradict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another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portion.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faithful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interpreters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Bible,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must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allow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Bible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teach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us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not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allow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ourselves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reinterpret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Bible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fit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our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own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preconceived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ideas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about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teaches.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***************************************************************************************************</w:t>
      </w:r>
      <w:r w:rsidRPr="00C4673E">
        <w:rPr>
          <w:rFonts w:ascii="Arial" w:hAnsi="Arial" w:cs="Arial"/>
          <w:color w:val="222222"/>
        </w:rPr>
        <w:t>****************</w:t>
      </w:r>
      <w:r w:rsidRPr="00C4673E">
        <w:rPr>
          <w:rFonts w:ascii="Arial" w:hAnsi="Arial" w:cs="Arial"/>
          <w:color w:val="222222"/>
        </w:rPr>
        <w:br/>
      </w:r>
      <w:r w:rsidRPr="00C4673E">
        <w:rPr>
          <w:rStyle w:val="Strong"/>
          <w:rFonts w:ascii="Arial" w:hAnsi="Arial" w:cs="Arial"/>
          <w:color w:val="222222"/>
        </w:rPr>
        <w:t>Analogy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a•nal•o•gy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C4673E">
        <w:rPr>
          <w:rStyle w:val="Emphasis"/>
          <w:rFonts w:ascii="Arial" w:hAnsi="Arial" w:cs="Arial"/>
          <w:color w:val="222222"/>
        </w:rPr>
        <w:t>[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proofErr w:type="gramEnd"/>
      <w:r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n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l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j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])</w:t>
      </w: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Similarity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some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respects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between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things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otherwise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dissimilar.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A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comparison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based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such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similarity.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See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Synonyms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likeness.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[Middle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English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analogie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Old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French,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Latin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analogia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Greek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analogi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analogos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proportionate;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see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analogous.]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Style w:val="Strong"/>
          <w:rFonts w:ascii="Arial" w:hAnsi="Arial" w:cs="Arial"/>
          <w:color w:val="222222"/>
        </w:rPr>
        <w:t>Faith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f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C4673E">
        <w:rPr>
          <w:rStyle w:val="Emphasis"/>
          <w:rFonts w:ascii="Arial" w:hAnsi="Arial" w:cs="Arial"/>
          <w:color w:val="222222"/>
        </w:rPr>
        <w:t>th</w:t>
      </w:r>
      <w:proofErr w:type="spellEnd"/>
      <w:proofErr w:type="gramEnd"/>
      <w:r w:rsidRPr="00C4673E">
        <w:rPr>
          <w:rStyle w:val="Emphasis"/>
          <w:rFonts w:ascii="Arial" w:hAnsi="Arial" w:cs="Arial"/>
          <w:color w:val="222222"/>
        </w:rPr>
        <w:t>)</w:t>
      </w: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A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strong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belief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supernatural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power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powers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control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human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destiny;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"he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lost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faith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but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not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morality."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Christianity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trust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God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his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actions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promises.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[Middle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English,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Anglo-Norman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fed</w:t>
      </w:r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Latin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fid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s</w:t>
      </w:r>
      <w:r w:rsidRPr="00C4673E">
        <w:rPr>
          <w:rFonts w:ascii="Arial" w:hAnsi="Arial" w:cs="Arial"/>
          <w:color w:val="222222"/>
        </w:rPr>
        <w:t>;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see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bheidh</w:t>
      </w:r>
      <w:proofErr w:type="spellEnd"/>
      <w:r w:rsidRPr="00C4673E">
        <w:rPr>
          <w:rFonts w:ascii="Arial" w:hAnsi="Arial" w:cs="Arial"/>
          <w:color w:val="222222"/>
        </w:rPr>
        <w:t>-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Indo-European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roots.]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Style w:val="Strong"/>
          <w:rFonts w:ascii="Arial" w:hAnsi="Arial" w:cs="Arial"/>
          <w:color w:val="222222"/>
        </w:rPr>
        <w:t>Hermeneutics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her•me•neu•tics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[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hûr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m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n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ks</w:t>
      </w:r>
      <w:proofErr w:type="spellEnd"/>
      <w:r w:rsidRPr="00C4673E">
        <w:rPr>
          <w:rStyle w:val="Emphasis"/>
          <w:rFonts w:ascii="Arial" w:hAnsi="Arial" w:cs="Arial"/>
          <w:color w:val="222222"/>
        </w:rPr>
        <w:t>])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branch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theology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that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deals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with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principles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exegesis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[from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Greek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hermēneutikos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expert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interpretation,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hermēneuein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hermēneus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interpreter,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uncertain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origin].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Style w:val="Strong"/>
          <w:rFonts w:ascii="Arial" w:hAnsi="Arial" w:cs="Arial"/>
          <w:color w:val="222222"/>
        </w:rPr>
        <w:t>Theology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the•ol•o•gy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[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th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l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C4673E">
        <w:rPr>
          <w:rStyle w:val="Emphasis"/>
          <w:rFonts w:ascii="Arial" w:hAnsi="Arial" w:cs="Arial"/>
          <w:color w:val="222222"/>
        </w:rPr>
        <w:t>j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]</w:t>
      </w:r>
      <w:proofErr w:type="gramEnd"/>
      <w:r w:rsidRPr="00C4673E">
        <w:rPr>
          <w:rStyle w:val="Emphasis"/>
          <w:rFonts w:ascii="Arial" w:hAnsi="Arial" w:cs="Arial"/>
          <w:color w:val="222222"/>
        </w:rPr>
        <w:t>)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rational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systematic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study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religion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its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influences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nature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religious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truth.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[Middle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English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theologie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Old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French,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Latin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theologia</w:t>
      </w:r>
      <w:proofErr w:type="spellEnd"/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Greek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theologi</w:t>
      </w:r>
      <w:proofErr w:type="spellEnd"/>
      <w:r w:rsidRPr="00C4673E">
        <w:rPr>
          <w:rFonts w:ascii="Arial" w:hAnsi="Arial" w:cs="Arial"/>
          <w:color w:val="222222"/>
        </w:rPr>
        <w:t>: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theo</w:t>
      </w:r>
      <w:r w:rsidRPr="00C4673E">
        <w:rPr>
          <w:rFonts w:ascii="Arial" w:hAnsi="Arial" w:cs="Arial"/>
          <w:color w:val="222222"/>
        </w:rPr>
        <w:t>-,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theo</w:t>
      </w:r>
      <w:r w:rsidRPr="00C4673E">
        <w:rPr>
          <w:rFonts w:ascii="Arial" w:hAnsi="Arial" w:cs="Arial"/>
          <w:color w:val="222222"/>
        </w:rPr>
        <w:t>-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+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-</w:t>
      </w:r>
      <w:r w:rsidRPr="00C4673E">
        <w:rPr>
          <w:rStyle w:val="Emphasis"/>
          <w:rFonts w:ascii="Arial" w:hAnsi="Arial" w:cs="Arial"/>
          <w:color w:val="222222"/>
        </w:rPr>
        <w:t>log</w:t>
      </w:r>
      <w:r w:rsidRPr="00C4673E">
        <w:rPr>
          <w:rFonts w:ascii="Arial" w:hAnsi="Arial" w:cs="Arial"/>
          <w:color w:val="222222"/>
        </w:rPr>
        <w:t>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logy</w:t>
      </w:r>
      <w:r w:rsidRPr="00C4673E">
        <w:rPr>
          <w:rFonts w:ascii="Arial" w:hAnsi="Arial" w:cs="Arial"/>
          <w:color w:val="222222"/>
        </w:rPr>
        <w:t>.]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Style w:val="Strong"/>
          <w:rFonts w:ascii="Arial" w:hAnsi="Arial" w:cs="Arial"/>
          <w:color w:val="222222"/>
        </w:rPr>
        <w:t>Exegesis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ex•e•</w:t>
      </w:r>
      <w:proofErr w:type="gramStart"/>
      <w:r w:rsidRPr="00C4673E">
        <w:rPr>
          <w:rStyle w:val="Emphasis"/>
          <w:rFonts w:ascii="Arial" w:hAnsi="Arial" w:cs="Arial"/>
          <w:color w:val="222222"/>
        </w:rPr>
        <w:t>ge•</w:t>
      </w:r>
      <w:proofErr w:type="gramEnd"/>
      <w:r w:rsidRPr="00C4673E">
        <w:rPr>
          <w:rStyle w:val="Emphasis"/>
          <w:rFonts w:ascii="Arial" w:hAnsi="Arial" w:cs="Arial"/>
          <w:color w:val="222222"/>
        </w:rPr>
        <w:t>sis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[k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j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s])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Critical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explication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or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interpretation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Scripture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[from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Greek,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from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exēgeisthai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interpret,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from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EX-1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+</w:t>
      </w:r>
      <w:r w:rsidRPr="00C4673E">
        <w:rPr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hēgeisthai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guide].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C4673E">
        <w:rPr>
          <w:rStyle w:val="Strong"/>
          <w:rFonts w:ascii="Arial" w:hAnsi="Arial" w:cs="Arial"/>
          <w:color w:val="222222"/>
        </w:rPr>
        <w:t>Interpretation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(n.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in•ter•pre•ta•tion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[n-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tûr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pr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-</w:t>
      </w:r>
      <w:r w:rsidR="006D21BD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4673E">
        <w:rPr>
          <w:rStyle w:val="Emphasis"/>
          <w:rFonts w:ascii="Arial" w:hAnsi="Arial" w:cs="Arial"/>
          <w:color w:val="222222"/>
        </w:rPr>
        <w:t>sh</w:t>
      </w:r>
      <w:proofErr w:type="spellEnd"/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n])</w:t>
      </w:r>
    </w:p>
    <w:p w:rsidR="006D21BD" w:rsidRPr="00C4673E" w:rsidRDefault="006D21BD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t>A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part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analysis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and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production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phase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intelligence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process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which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significance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information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is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judged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in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relation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to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the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current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body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of</w:t>
      </w:r>
      <w:r w:rsidRPr="00C4673E">
        <w:rPr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knowledge.</w:t>
      </w:r>
    </w:p>
    <w:p w:rsidR="00C4673E" w:rsidRPr="00C4673E" w:rsidRDefault="00C4673E" w:rsidP="00C467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4673E">
        <w:rPr>
          <w:rFonts w:ascii="Arial" w:hAnsi="Arial" w:cs="Arial"/>
          <w:color w:val="222222"/>
        </w:rPr>
        <w:lastRenderedPageBreak/>
        <w:t>***************************************************************************************************</w:t>
      </w:r>
      <w:r w:rsidRPr="00C4673E">
        <w:rPr>
          <w:rFonts w:ascii="Arial" w:hAnsi="Arial" w:cs="Arial"/>
          <w:color w:val="222222"/>
        </w:rPr>
        <w:t>****************</w:t>
      </w:r>
      <w:r w:rsidRPr="00C4673E">
        <w:rPr>
          <w:rFonts w:ascii="Arial" w:hAnsi="Arial" w:cs="Arial"/>
          <w:color w:val="222222"/>
        </w:rPr>
        <w:br/>
      </w:r>
      <w:r w:rsidRPr="00C4673E">
        <w:rPr>
          <w:rStyle w:val="Emphasis"/>
          <w:rFonts w:ascii="Arial" w:hAnsi="Arial" w:cs="Arial"/>
          <w:color w:val="222222"/>
        </w:rPr>
        <w:t>“The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secret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things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belong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to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LORD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our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God,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but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things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that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are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revealed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belong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to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us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and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to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our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children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forever,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that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we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may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do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all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the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words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of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this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Style w:val="Emphasis"/>
          <w:rFonts w:ascii="Arial" w:hAnsi="Arial" w:cs="Arial"/>
          <w:color w:val="222222"/>
        </w:rPr>
        <w:t>law.”</w:t>
      </w:r>
      <w:r w:rsidRPr="00C4673E">
        <w:rPr>
          <w:rStyle w:val="Emphasis"/>
          <w:rFonts w:ascii="Arial" w:hAnsi="Arial" w:cs="Arial"/>
          <w:color w:val="222222"/>
        </w:rPr>
        <w:t xml:space="preserve"> </w:t>
      </w:r>
      <w:r w:rsidRPr="00C4673E">
        <w:rPr>
          <w:rFonts w:ascii="Arial" w:hAnsi="Arial" w:cs="Arial"/>
          <w:color w:val="222222"/>
        </w:rPr>
        <w:t>(</w:t>
      </w:r>
      <w:hyperlink r:id="rId4" w:tgtFrame="null" w:history="1">
        <w:r w:rsidRPr="00C4673E">
          <w:rPr>
            <w:rStyle w:val="Hyperlink"/>
            <w:rFonts w:ascii="Arial" w:hAnsi="Arial" w:cs="Arial"/>
            <w:color w:val="0062B5"/>
          </w:rPr>
          <w:t>Deuteronomy</w:t>
        </w:r>
        <w:r w:rsidRPr="00C4673E">
          <w:rPr>
            <w:rStyle w:val="Hyperlink"/>
            <w:rFonts w:ascii="Arial" w:hAnsi="Arial" w:cs="Arial"/>
            <w:color w:val="0062B5"/>
          </w:rPr>
          <w:t xml:space="preserve"> </w:t>
        </w:r>
        <w:r w:rsidRPr="00C4673E">
          <w:rPr>
            <w:rStyle w:val="Hyperlink"/>
            <w:rFonts w:ascii="Arial" w:hAnsi="Arial" w:cs="Arial"/>
            <w:color w:val="0062B5"/>
          </w:rPr>
          <w:t>29:29</w:t>
        </w:r>
      </w:hyperlink>
      <w:r w:rsidRPr="00C4673E">
        <w:rPr>
          <w:rFonts w:ascii="Arial" w:hAnsi="Arial" w:cs="Arial"/>
          <w:color w:val="222222"/>
        </w:rPr>
        <w:t>)</w:t>
      </w:r>
    </w:p>
    <w:sectPr w:rsidR="00C4673E" w:rsidRPr="00C4673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3E"/>
    <w:rsid w:val="006D21BD"/>
    <w:rsid w:val="00774C51"/>
    <w:rsid w:val="00B51BB6"/>
    <w:rsid w:val="00C4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23D93-FF8B-44DF-B10F-D5EC285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73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C4673E"/>
    <w:rPr>
      <w:b/>
      <w:bCs/>
    </w:rPr>
  </w:style>
  <w:style w:type="character" w:styleId="Emphasis">
    <w:name w:val="Emphasis"/>
    <w:basedOn w:val="DefaultParagraphFont"/>
    <w:uiPriority w:val="20"/>
    <w:qFormat/>
    <w:rsid w:val="00C4673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6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ueletterbible.org/search/preSearch.cfm?Criteria=Deuteronomy+29.2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2020-09-11T23:21:00Z</dcterms:created>
  <dcterms:modified xsi:type="dcterms:W3CDTF">2020-09-11T23:33:00Z</dcterms:modified>
</cp:coreProperties>
</file>