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54" w:rsidRDefault="00734D54" w:rsidP="00734D5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734D54">
        <w:rPr>
          <w:rFonts w:eastAsia="Times New Roman"/>
          <w:b/>
          <w:bCs/>
          <w:color w:val="222222"/>
        </w:rPr>
        <w:t>These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crowns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relinquished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view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ruling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so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can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appoint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those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who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had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previously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shown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qualified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events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pertaining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judgment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seat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[</w:t>
      </w:r>
      <w:hyperlink r:id="rId4" w:history="1">
        <w:r w:rsidRPr="00734D54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734D54">
          <w:rPr>
            <w:rFonts w:eastAsia="Times New Roman"/>
            <w:b/>
            <w:bCs/>
            <w:color w:val="0062B5"/>
            <w:u w:val="single"/>
          </w:rPr>
          <w:t>1-3</w:t>
        </w:r>
      </w:hyperlink>
      <w:r w:rsidRPr="00734D54">
        <w:rPr>
          <w:rFonts w:eastAsia="Times New Roman"/>
          <w:b/>
          <w:bCs/>
          <w:color w:val="222222"/>
        </w:rPr>
        <w:t>]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positions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power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authority;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those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whom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appoints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wear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these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crowns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kingdom.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734D54">
        <w:rPr>
          <w:rFonts w:eastAsia="Times New Roman"/>
          <w:b/>
          <w:color w:val="222222"/>
          <w:sz w:val="32"/>
          <w:szCs w:val="32"/>
        </w:rPr>
        <w:t>Crowns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734D54">
        <w:rPr>
          <w:rFonts w:eastAsia="Times New Roman"/>
          <w:b/>
          <w:color w:val="222222"/>
          <w:sz w:val="32"/>
          <w:szCs w:val="32"/>
        </w:rPr>
        <w:t>Cast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734D54">
        <w:rPr>
          <w:rFonts w:eastAsia="Times New Roman"/>
          <w:b/>
          <w:color w:val="222222"/>
          <w:sz w:val="32"/>
          <w:szCs w:val="32"/>
        </w:rPr>
        <w:t>before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734D54">
        <w:rPr>
          <w:rFonts w:eastAsia="Times New Roman"/>
          <w:b/>
          <w:color w:val="222222"/>
          <w:sz w:val="32"/>
          <w:szCs w:val="32"/>
        </w:rPr>
        <w:t>What?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734D54">
        <w:rPr>
          <w:rFonts w:eastAsia="Times New Roman"/>
          <w:b/>
          <w:color w:val="222222"/>
          <w:sz w:val="32"/>
          <w:szCs w:val="32"/>
        </w:rPr>
        <w:t>By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734D54">
        <w:rPr>
          <w:rFonts w:eastAsia="Times New Roman"/>
          <w:b/>
          <w:color w:val="222222"/>
          <w:sz w:val="32"/>
          <w:szCs w:val="32"/>
        </w:rPr>
        <w:t>Who?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734D54">
        <w:rPr>
          <w:rFonts w:eastAsia="Times New Roman"/>
          <w:b/>
          <w:color w:val="222222"/>
          <w:sz w:val="32"/>
          <w:szCs w:val="32"/>
        </w:rPr>
        <w:t>Why?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734D54">
        <w:rPr>
          <w:rFonts w:eastAsia="Times New Roman"/>
          <w:b/>
          <w:color w:val="222222"/>
          <w:sz w:val="32"/>
          <w:szCs w:val="32"/>
        </w:rPr>
        <w:t>When?</w:t>
      </w:r>
    </w:p>
    <w:bookmarkEnd w:id="0"/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34D54">
        <w:rPr>
          <w:rFonts w:eastAsia="Times New Roman"/>
          <w:b/>
          <w:bCs/>
          <w:color w:val="222222"/>
        </w:rPr>
        <w:t xml:space="preserve">By Arlen L. Chitwood of </w:t>
      </w:r>
      <w:hyperlink r:id="rId5" w:history="1">
        <w:r w:rsidRPr="00734D54">
          <w:rPr>
            <w:rFonts w:eastAsia="Times New Roman"/>
            <w:b/>
            <w:color w:val="2F5496"/>
            <w:u w:val="single"/>
          </w:rPr>
          <w:t>Lamp Broadcast</w:t>
        </w:r>
      </w:hyperlink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b/>
          <w:bCs/>
          <w:color w:val="222222"/>
        </w:rPr>
        <w:t>Crowns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Throne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Crowns?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proofErr w:type="gramStart"/>
      <w:r w:rsidRPr="00734D54">
        <w:rPr>
          <w:rFonts w:eastAsia="Times New Roman"/>
          <w:color w:val="222222"/>
        </w:rPr>
        <w:t>Cast</w:t>
      </w:r>
      <w:proofErr w:type="gramEnd"/>
      <w:r w:rsidRPr="00734D54">
        <w:rPr>
          <w:rFonts w:eastAsia="Times New Roman"/>
          <w:color w:val="222222"/>
        </w:rPr>
        <w:t>?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proofErr w:type="gramStart"/>
      <w:r w:rsidRPr="00734D54">
        <w:rPr>
          <w:rFonts w:eastAsia="Times New Roman"/>
          <w:color w:val="222222"/>
        </w:rPr>
        <w:t>Cast</w:t>
      </w:r>
      <w:proofErr w:type="gramEnd"/>
      <w:r w:rsidRPr="00734D54">
        <w:rPr>
          <w:rFonts w:eastAsia="Times New Roman"/>
          <w:color w:val="222222"/>
        </w:rPr>
        <w:t>?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looked,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open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heaven.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trumpet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“Come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here,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[‘after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things’].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[‘I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became’]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Spirit;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thrones,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elders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sitting,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robes;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gold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heads.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elders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sits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lives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ever,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saying: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worthy,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power;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734D54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created.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6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4:1-2</w:t>
        </w:r>
      </w:hyperlink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" w:history="1">
        <w:r w:rsidRPr="00734D54">
          <w:rPr>
            <w:rFonts w:eastAsia="Times New Roman"/>
            <w:color w:val="0062B5"/>
            <w:u w:val="single"/>
          </w:rPr>
          <w:t>4</w:t>
        </w:r>
      </w:hyperlink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" w:history="1">
        <w:r w:rsidRPr="00734D54">
          <w:rPr>
            <w:rFonts w:eastAsia="Times New Roman"/>
            <w:color w:val="0062B5"/>
            <w:u w:val="single"/>
          </w:rPr>
          <w:t>10-11</w:t>
        </w:r>
      </w:hyperlink>
      <w:r w:rsidRPr="00734D54">
        <w:rPr>
          <w:rFonts w:eastAsia="Times New Roman"/>
          <w:color w:val="222222"/>
        </w:rPr>
        <w:t>)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“Man’s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“Lord’s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Day,”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“Man’s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“Lord’s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Day.”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2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734D54">
          <w:rPr>
            <w:rFonts w:eastAsia="Times New Roman"/>
            <w:color w:val="0062B5"/>
            <w:u w:val="single"/>
          </w:rPr>
          <w:t>3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one),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12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6:1ff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present: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dispensation.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judged.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Judge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girdle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breasts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waist,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13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lastRenderedPageBreak/>
          <w:t>1:13</w:t>
        </w:r>
      </w:hyperlink>
      <w:r w:rsidRPr="00734D54">
        <w:rPr>
          <w:rFonts w:eastAsia="Times New Roman"/>
          <w:color w:val="222222"/>
        </w:rPr>
        <w:t>)].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r w:rsidRPr="00734D5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churches,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completeness,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14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1:20</w:t>
        </w:r>
      </w:hyperlink>
      <w:r w:rsidRPr="00734D54">
        <w:rPr>
          <w:rFonts w:eastAsia="Times New Roman"/>
          <w:color w:val="222222"/>
        </w:rPr>
        <w:t>)].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depicts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[seven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epistles]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churches,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works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overcoming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“works”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hyperlink r:id="rId15" w:history="1">
        <w:r w:rsidRPr="00734D54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3:11-15</w:t>
        </w:r>
      </w:hyperlink>
      <w:r w:rsidRPr="00734D54">
        <w:rPr>
          <w:rFonts w:eastAsia="Times New Roman"/>
          <w:color w:val="222222"/>
        </w:rPr>
        <w:t>].)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Heavenly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Scene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17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4:1-2a</w:t>
        </w:r>
      </w:hyperlink>
      <w:r w:rsidRPr="00734D5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judicial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one),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rainbow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encircled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18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4:2-3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[2b]).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“elders”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19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4:4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proofErr w:type="spellStart"/>
      <w:r w:rsidRPr="00734D54">
        <w:rPr>
          <w:rFonts w:eastAsia="Times New Roman"/>
          <w:i/>
          <w:iCs/>
          <w:color w:val="222222"/>
        </w:rPr>
        <w:t>lightnings</w:t>
      </w:r>
      <w:proofErr w:type="spellEnd"/>
      <w:r w:rsidRPr="00734D54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proofErr w:type="spellStart"/>
      <w:r w:rsidRPr="00734D54">
        <w:rPr>
          <w:rFonts w:eastAsia="Times New Roman"/>
          <w:i/>
          <w:iCs/>
          <w:color w:val="222222"/>
        </w:rPr>
        <w:t>thunderings</w:t>
      </w:r>
      <w:proofErr w:type="spellEnd"/>
      <w:r w:rsidRPr="00734D54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r w:rsidRPr="00734D54">
        <w:rPr>
          <w:rFonts w:eastAsia="Times New Roman"/>
          <w:i/>
          <w:iCs/>
          <w:color w:val="222222"/>
        </w:rPr>
        <w:t>voices</w:t>
      </w:r>
      <w:r w:rsidRPr="00734D5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r w:rsidRPr="00734D54">
        <w:rPr>
          <w:rFonts w:eastAsia="Times New Roman"/>
          <w:i/>
          <w:iCs/>
          <w:color w:val="222222"/>
        </w:rPr>
        <w:t>lamps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</w:t>
      </w:r>
      <w:r w:rsidRPr="00734D5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20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4:5</w:t>
        </w:r>
      </w:hyperlink>
      <w:r w:rsidRPr="00734D5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</w:t>
      </w:r>
      <w:r w:rsidRPr="00734D5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creatures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r w:rsidRPr="00734D54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night,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saying: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‘Holy,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holy,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holy,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Almighty,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come!</w:t>
      </w:r>
      <w:r w:rsidRPr="00734D54">
        <w:rPr>
          <w:rFonts w:eastAsia="Times New Roman"/>
          <w:color w:val="222222"/>
        </w:rPr>
        <w:t>’”;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creatures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r w:rsidRPr="00734D54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thanks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sits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lives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ever</w:t>
      </w:r>
      <w:r w:rsidRPr="00734D5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21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4:6-9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express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adoration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worthy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r w:rsidRPr="00734D5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powe</w:t>
      </w:r>
      <w:r w:rsidRPr="00734D54">
        <w:rPr>
          <w:rFonts w:eastAsia="Times New Roman"/>
          <w:color w:val="222222"/>
        </w:rPr>
        <w:t>r”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22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4:10-11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nineteen,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considered.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relinquishing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originally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significant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b/>
          <w:bCs/>
          <w:color w:val="222222"/>
        </w:rPr>
        <w:t>Crowns,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Regality,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Government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“Crowns”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regality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regality,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occurred;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regality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redeem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forfeited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23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5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immemorial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24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734D54">
          <w:rPr>
            <w:rFonts w:eastAsia="Times New Roman"/>
            <w:color w:val="0062B5"/>
            <w:u w:val="single"/>
          </w:rPr>
          <w:t>5</w:t>
        </w:r>
      </w:hyperlink>
      <w:r w:rsidRPr="00734D5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(forming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bride)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26" w:history="1">
        <w:r w:rsidRPr="00734D54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2:5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 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r w:rsidRPr="00734D54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734D54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14:12-14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734D5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25:41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12:3-4</w:t>
        </w:r>
      </w:hyperlink>
      <w:r w:rsidRPr="00734D5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crowned,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replacing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type.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disqualified,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retained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Saul’s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[along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men]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[1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&amp;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Samuel].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disqualified,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[along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individuals]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hyperlink r:id="rId30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19:11-20:6</w:t>
        </w:r>
      </w:hyperlink>
      <w:r w:rsidRPr="00734D54">
        <w:rPr>
          <w:rFonts w:eastAsia="Times New Roman"/>
          <w:color w:val="222222"/>
        </w:rPr>
        <w:t>].)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prevail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elevate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relinquished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overthrows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forcibly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4:10-11</w:t>
        </w:r>
      </w:hyperlink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(if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keeps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prophecy).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rulers.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students,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5:9-10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“us”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“we”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[KJV]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render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5:10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“them”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“they”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[ref.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ASV,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NIV,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color w:val="222222"/>
        </w:rPr>
        <w:t>Wuest</w:t>
      </w:r>
      <w:proofErr w:type="spellEnd"/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Weymouth],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pronoun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“us”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5:9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scribal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insertion,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spurious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r w:rsidRPr="00734D54">
        <w:rPr>
          <w:rFonts w:eastAsia="Times New Roman"/>
          <w:i/>
          <w:iCs/>
          <w:color w:val="222222"/>
        </w:rPr>
        <w:t>ref</w:t>
      </w:r>
      <w:r w:rsidRPr="00734D5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Alford,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color w:val="222222"/>
        </w:rPr>
        <w:t>Lenski</w:t>
      </w:r>
      <w:proofErr w:type="spellEnd"/>
      <w:r w:rsidRPr="00734D54">
        <w:rPr>
          <w:rFonts w:eastAsia="Times New Roman"/>
          <w:color w:val="222222"/>
        </w:rPr>
        <w:t>].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manuscript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“them”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“they”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context.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5:9-10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sung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[‘living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creatures’]”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5:11ff</w:t>
        </w:r>
      </w:hyperlink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voicing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additional,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statements.)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earth</w:t>
      </w:r>
      <w:r w:rsidRPr="00734D5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alone.</w:t>
      </w:r>
      <w:r>
        <w:rPr>
          <w:rFonts w:eastAsia="Times New Roman"/>
          <w:i/>
          <w:iCs/>
          <w:color w:val="222222"/>
        </w:rPr>
        <w:t xml:space="preserve"> 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r w:rsidRPr="00734D54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734D54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7:13-14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734D54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19:15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11:15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734D54">
          <w:rPr>
            <w:rFonts w:eastAsia="Times New Roman"/>
            <w:color w:val="0062B5"/>
            <w:u w:val="single"/>
          </w:rPr>
          <w:t>19:11ff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relinquished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appoint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hyperlink r:id="rId41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1-3</w:t>
        </w:r>
      </w:hyperlink>
      <w:r w:rsidRPr="00734D54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authority;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appoints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kingdom.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r w:rsidRPr="00734D54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4:1-4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734D54">
          <w:rPr>
            <w:rFonts w:eastAsia="Times New Roman"/>
            <w:color w:val="0062B5"/>
            <w:u w:val="single"/>
          </w:rPr>
          <w:t>5:1-7</w:t>
        </w:r>
      </w:hyperlink>
      <w:r w:rsidRPr="00734D54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removes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44" w:history="1">
        <w:r w:rsidRPr="00734D54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4:17-37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734D54">
          <w:rPr>
            <w:rFonts w:eastAsia="Times New Roman"/>
            <w:color w:val="0062B5"/>
            <w:u w:val="single"/>
          </w:rPr>
          <w:t>5:18-21</w:t>
        </w:r>
      </w:hyperlink>
      <w:r w:rsidRPr="00734D5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occupied;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hyperlink r:id="rId46" w:history="1">
        <w:r w:rsidRPr="00734D5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20:20-23</w:t>
        </w:r>
      </w:hyperlink>
      <w:r w:rsidRPr="00734D54">
        <w:rPr>
          <w:rFonts w:eastAsia="Times New Roman"/>
          <w:color w:val="222222"/>
        </w:rPr>
        <w:t>].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whole.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fall.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b/>
          <w:bCs/>
          <w:color w:val="222222"/>
        </w:rPr>
        <w:t>Action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Elders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4:10-11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self-explanatory.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seals,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close.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history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bride)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(Christ)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forth.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fact.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begin.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rebellion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relinquishing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Era.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“Man’s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hyperlink r:id="rId48" w:history="1">
        <w:r w:rsidRPr="00734D54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10:13-20</w:t>
        </w:r>
      </w:hyperlink>
      <w:r w:rsidRPr="00734D54">
        <w:rPr>
          <w:rFonts w:eastAsia="Times New Roman"/>
          <w:color w:val="222222"/>
        </w:rPr>
        <w:t>]).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presence,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wearing.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“crown”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stephanos</w:t>
      </w:r>
      <w:proofErr w:type="spellEnd"/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diadema</w:t>
      </w:r>
      <w:proofErr w:type="spellEnd"/>
      <w:r w:rsidRPr="00734D54">
        <w:rPr>
          <w:rFonts w:eastAsia="Times New Roman"/>
          <w:color w:val="222222"/>
        </w:rPr>
        <w:t>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used.</w:t>
      </w:r>
      <w:r>
        <w:rPr>
          <w:rFonts w:eastAsia="Times New Roman"/>
          <w:color w:val="222222"/>
        </w:rPr>
        <w:t xml:space="preserve">  </w:t>
      </w:r>
      <w:proofErr w:type="spellStart"/>
      <w:r w:rsidRPr="00734D54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monarch,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 </w:t>
      </w:r>
      <w:proofErr w:type="spellStart"/>
      <w:r w:rsidRPr="00734D54">
        <w:rPr>
          <w:rFonts w:eastAsia="Times New Roman"/>
          <w:i/>
          <w:iCs/>
          <w:color w:val="222222"/>
        </w:rPr>
        <w:t>Stephanos</w:t>
      </w:r>
      <w:proofErr w:type="spellEnd"/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someone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14:14</w:t>
        </w:r>
      </w:hyperlink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anticipate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impending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woman’s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(also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stephanos</w:t>
      </w:r>
      <w:proofErr w:type="spellEnd"/>
      <w:r w:rsidRPr="00734D5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primogeniture,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head;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</w:t>
      </w:r>
      <w:r w:rsidRPr="00734D54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lords</w:t>
      </w:r>
      <w:r w:rsidRPr="00734D5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</w:t>
      </w:r>
      <w:hyperlink r:id="rId51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19:12</w:t>
        </w:r>
      </w:hyperlink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734D54">
          <w:rPr>
            <w:rFonts w:eastAsia="Times New Roman"/>
            <w:color w:val="0062B5"/>
            <w:u w:val="single"/>
          </w:rPr>
          <w:t>16</w:t>
        </w:r>
      </w:hyperlink>
      <w:r w:rsidRPr="00734D54">
        <w:rPr>
          <w:rFonts w:eastAsia="Times New Roman"/>
          <w:color w:val="222222"/>
        </w:rPr>
        <w:t>].</w:t>
      </w: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60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crowned,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positions.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53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19:12</w:t>
        </w:r>
      </w:hyperlink>
      <w:r w:rsidRPr="00734D5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reigns,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734D54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position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overthrown.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ruler]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[whom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Son];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forcibly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angels.)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b/>
          <w:bCs/>
          <w:color w:val="222222"/>
        </w:rPr>
        <w:t>Twenty-Four,</w:t>
      </w:r>
      <w:r>
        <w:rPr>
          <w:rFonts w:eastAsia="Times New Roman"/>
          <w:b/>
          <w:bCs/>
          <w:color w:val="222222"/>
        </w:rPr>
        <w:t xml:space="preserve"> </w:t>
      </w:r>
      <w:r w:rsidRPr="00734D54">
        <w:rPr>
          <w:rFonts w:eastAsia="Times New Roman"/>
          <w:b/>
          <w:bCs/>
          <w:color w:val="222222"/>
        </w:rPr>
        <w:t>Thirty-Six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number.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54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4:4</w:t>
        </w:r>
      </w:hyperlink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734D54">
          <w:rPr>
            <w:rFonts w:eastAsia="Times New Roman"/>
            <w:color w:val="0062B5"/>
            <w:u w:val="single"/>
          </w:rPr>
          <w:t>10-11</w:t>
        </w:r>
      </w:hyperlink>
      <w:r w:rsidRPr="00734D5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734D54">
          <w:rPr>
            <w:rFonts w:eastAsia="Times New Roman"/>
            <w:color w:val="0062B5"/>
            <w:u w:val="single"/>
          </w:rPr>
          <w:t>12:3-4</w:t>
        </w:r>
      </w:hyperlink>
      <w:r w:rsidRPr="00734D5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representatively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twelve,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thirty-six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rulers</w:t>
      </w:r>
      <w:r w:rsidRPr="00734D5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“Three”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perfection</w:t>
      </w:r>
      <w:r w:rsidRPr="00734D5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“twelve”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perfection</w:t>
      </w:r>
      <w:r w:rsidRPr="00734D54">
        <w:rPr>
          <w:rFonts w:eastAsia="Times New Roman"/>
          <w:color w:val="222222"/>
        </w:rPr>
        <w:t>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twelve,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two-thirds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contingent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Satan</w:t>
      </w:r>
      <w:r w:rsidRPr="00734D5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twelve,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one-third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contingent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(</w:t>
      </w:r>
      <w:hyperlink r:id="rId57" w:history="1">
        <w:r w:rsidRPr="00734D5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34D54">
          <w:rPr>
            <w:rFonts w:eastAsia="Times New Roman"/>
            <w:color w:val="0062B5"/>
            <w:u w:val="single"/>
          </w:rPr>
          <w:t>12:3-4</w:t>
        </w:r>
      </w:hyperlink>
      <w:r w:rsidRPr="00734D54">
        <w:rPr>
          <w:rFonts w:eastAsia="Times New Roman"/>
          <w:color w:val="222222"/>
        </w:rPr>
        <w:t>).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representative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government</w:t>
      </w:r>
      <w:r w:rsidRPr="00734D5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since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attempt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exalt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throne.</w:t>
      </w: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</w:p>
    <w:p w:rsidR="00734D54" w:rsidRPr="00734D54" w:rsidRDefault="00734D54" w:rsidP="00734D54">
      <w:pPr>
        <w:shd w:val="clear" w:color="auto" w:fill="FFFFFF"/>
        <w:ind w:left="0"/>
        <w:rPr>
          <w:rFonts w:eastAsia="Times New Roman"/>
          <w:color w:val="222222"/>
        </w:rPr>
      </w:pPr>
      <w:r w:rsidRPr="00734D54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again.</w:t>
      </w:r>
      <w:r>
        <w:rPr>
          <w:rFonts w:eastAsia="Times New Roman"/>
          <w:color w:val="222222"/>
        </w:rPr>
        <w:t xml:space="preserve">  </w:t>
      </w:r>
      <w:r w:rsidRPr="00734D54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734D54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imperfection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34D54">
        <w:rPr>
          <w:rFonts w:eastAsia="Times New Roman"/>
          <w:color w:val="222222"/>
        </w:rPr>
        <w:t>millennia.</w:t>
      </w:r>
    </w:p>
    <w:sectPr w:rsidR="00734D54" w:rsidRPr="00734D54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54"/>
    <w:rsid w:val="00734D54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C96D-1062-41E6-915B-32A9B8C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2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30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43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60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9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evelation+1.13&amp;t=NKJV" TargetMode="External"/><Relationship Id="rId18" Type="http://schemas.openxmlformats.org/officeDocument/2006/relationships/hyperlink" Target="https://www.blueletterbible.org/search/preSearch.cfm?Criteria=Revelation+4.2-3&amp;t=NKJV" TargetMode="External"/><Relationship Id="rId26" Type="http://schemas.openxmlformats.org/officeDocument/2006/relationships/hyperlink" Target="https://www.blueletterbible.org/search/preSearch.cfm?Criteria=Hebrews+2.5&amp;t=NKJV" TargetMode="External"/><Relationship Id="rId39" Type="http://schemas.openxmlformats.org/officeDocument/2006/relationships/hyperlink" Target="https://www.blueletterbible.org/search/preSearch.cfm?Criteria=Revelation+11.15&amp;t=NKJV" TargetMode="External"/><Relationship Id="rId21" Type="http://schemas.openxmlformats.org/officeDocument/2006/relationships/hyperlink" Target="https://www.blueletterbible.org/search/preSearch.cfm?Criteria=Revelation+4.6-9&amp;t=NKJV" TargetMode="External"/><Relationship Id="rId34" Type="http://schemas.openxmlformats.org/officeDocument/2006/relationships/hyperlink" Target="https://www.blueletterbible.org/search/preSearch.cfm?Criteria=Revelation+5.9&amp;t=NKJV" TargetMode="External"/><Relationship Id="rId42" Type="http://schemas.openxmlformats.org/officeDocument/2006/relationships/hyperlink" Target="https://www.blueletterbible.org/search/preSearch.cfm?Criteria=Revelation+4.1-4&amp;t=NKJV" TargetMode="External"/><Relationship Id="rId47" Type="http://schemas.openxmlformats.org/officeDocument/2006/relationships/hyperlink" Target="https://www.blueletterbible.org/search/preSearch.cfm?Criteria=Revelation+4.10-11&amp;t=NKJV" TargetMode="External"/><Relationship Id="rId50" Type="http://schemas.openxmlformats.org/officeDocument/2006/relationships/hyperlink" Target="https://www.blueletterbible.org/search/preSearch.cfm?Criteria=Revelation+12.1&amp;t=NKJV" TargetMode="External"/><Relationship Id="rId55" Type="http://schemas.openxmlformats.org/officeDocument/2006/relationships/hyperlink" Target="https://www.blueletterbible.org/search/preSearch.cfm?Criteria=Revelation+4.10-11&amp;t=NKJV" TargetMode="External"/><Relationship Id="rId7" Type="http://schemas.openxmlformats.org/officeDocument/2006/relationships/hyperlink" Target="https://www.blueletterbible.org/search/preSearch.cfm?Criteria=Revelation+4.4&amp;t=NKJV" TargetMode="External"/><Relationship Id="rId12" Type="http://schemas.openxmlformats.org/officeDocument/2006/relationships/hyperlink" Target="https://www.blueletterbible.org/search/preSearch.cfm?Criteria=Revelation+6.1ff&amp;t=NKJV" TargetMode="External"/><Relationship Id="rId17" Type="http://schemas.openxmlformats.org/officeDocument/2006/relationships/hyperlink" Target="https://www.blueletterbible.org/search/preSearch.cfm?Criteria=Revelation+4.1-2a&amp;t=NKJV" TargetMode="External"/><Relationship Id="rId25" Type="http://schemas.openxmlformats.org/officeDocument/2006/relationships/hyperlink" Target="https://www.blueletterbible.org/search/preSearch.cfm?Criteria=Revelation+5&amp;t=NKJV" TargetMode="External"/><Relationship Id="rId33" Type="http://schemas.openxmlformats.org/officeDocument/2006/relationships/hyperlink" Target="https://www.blueletterbible.org/search/preSearch.cfm?Criteria=Revelation+5.10&amp;t=NKJV" TargetMode="External"/><Relationship Id="rId38" Type="http://schemas.openxmlformats.org/officeDocument/2006/relationships/hyperlink" Target="https://www.blueletterbible.org/search/preSearch.cfm?Criteria=Luke+19.15&amp;t=NKJV" TargetMode="External"/><Relationship Id="rId46" Type="http://schemas.openxmlformats.org/officeDocument/2006/relationships/hyperlink" Target="https://www.blueletterbible.org/search/preSearch.cfm?Criteria=Matthew+20.20-23&amp;t=NKJV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1.10&amp;t=NKJV" TargetMode="External"/><Relationship Id="rId20" Type="http://schemas.openxmlformats.org/officeDocument/2006/relationships/hyperlink" Target="https://www.blueletterbible.org/search/preSearch.cfm?Criteria=Revelation+4.5&amp;t=NKJV" TargetMode="External"/><Relationship Id="rId29" Type="http://schemas.openxmlformats.org/officeDocument/2006/relationships/hyperlink" Target="https://www.blueletterbible.org/search/preSearch.cfm?Criteria=Revelation+12.3-4&amp;t=NKJV" TargetMode="External"/><Relationship Id="rId41" Type="http://schemas.openxmlformats.org/officeDocument/2006/relationships/hyperlink" Target="https://www.blueletterbible.org/search/preSearch.cfm?Criteria=Revelation+1-3&amp;t=NKJV" TargetMode="External"/><Relationship Id="rId54" Type="http://schemas.openxmlformats.org/officeDocument/2006/relationships/hyperlink" Target="https://www.blueletterbible.org/search/preSearch.cfm?Criteria=Revelation+4.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4.1-2&amp;t=NKJV" TargetMode="External"/><Relationship Id="rId11" Type="http://schemas.openxmlformats.org/officeDocument/2006/relationships/hyperlink" Target="https://www.blueletterbible.org/search/preSearch.cfm?Criteria=Revelation+3&amp;t=NKJV" TargetMode="External"/><Relationship Id="rId24" Type="http://schemas.openxmlformats.org/officeDocument/2006/relationships/hyperlink" Target="https://www.blueletterbible.org/search/preSearch.cfm?Criteria=Revelation+4&amp;t=NKJV" TargetMode="External"/><Relationship Id="rId32" Type="http://schemas.openxmlformats.org/officeDocument/2006/relationships/hyperlink" Target="https://www.blueletterbible.org/search/preSearch.cfm?Criteria=Revelation+5.9-10&amp;t=NKJV" TargetMode="External"/><Relationship Id="rId37" Type="http://schemas.openxmlformats.org/officeDocument/2006/relationships/hyperlink" Target="https://www.blueletterbible.org/search/preSearch.cfm?Criteria=Daniel+7.13-14&amp;t=NKJV" TargetMode="External"/><Relationship Id="rId40" Type="http://schemas.openxmlformats.org/officeDocument/2006/relationships/hyperlink" Target="https://www.blueletterbible.org/search/preSearch.cfm?Criteria=Revelation+19.11ff&amp;t=NKJV" TargetMode="External"/><Relationship Id="rId45" Type="http://schemas.openxmlformats.org/officeDocument/2006/relationships/hyperlink" Target="https://www.blueletterbible.org/search/preSearch.cfm?Criteria=Daniel+5.18-21&amp;t=NKJV" TargetMode="External"/><Relationship Id="rId53" Type="http://schemas.openxmlformats.org/officeDocument/2006/relationships/hyperlink" Target="https://www.blueletterbible.org/search/preSearch.cfm?Criteria=Revelation+19.12&amp;t=NKJV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1Corinthians+3.11-15&amp;t=NKJV" TargetMode="External"/><Relationship Id="rId23" Type="http://schemas.openxmlformats.org/officeDocument/2006/relationships/hyperlink" Target="https://www.blueletterbible.org/search/preSearch.cfm?Criteria=Revelation+5&amp;t=NKJV" TargetMode="External"/><Relationship Id="rId28" Type="http://schemas.openxmlformats.org/officeDocument/2006/relationships/hyperlink" Target="https://www.blueletterbible.org/search/preSearch.cfm?Criteria=Matthew+25.41&amp;t=NKJV" TargetMode="External"/><Relationship Id="rId36" Type="http://schemas.openxmlformats.org/officeDocument/2006/relationships/hyperlink" Target="https://www.blueletterbible.org/search/preSearch.cfm?Criteria=Revelation+5.11ff&amp;t=NKJV" TargetMode="External"/><Relationship Id="rId49" Type="http://schemas.openxmlformats.org/officeDocument/2006/relationships/hyperlink" Target="https://www.blueletterbible.org/search/preSearch.cfm?Criteria=Revelation+14.14&amp;t=NKJV" TargetMode="External"/><Relationship Id="rId57" Type="http://schemas.openxmlformats.org/officeDocument/2006/relationships/hyperlink" Target="https://www.blueletterbible.org/search/preSearch.cfm?Criteria=Revelation+12.3-4&amp;t=NKJV" TargetMode="External"/><Relationship Id="rId10" Type="http://schemas.openxmlformats.org/officeDocument/2006/relationships/hyperlink" Target="https://www.blueletterbible.org/search/preSearch.cfm?Criteria=Revelation+2&amp;t=NKJV" TargetMode="External"/><Relationship Id="rId19" Type="http://schemas.openxmlformats.org/officeDocument/2006/relationships/hyperlink" Target="https://www.blueletterbible.org/search/preSearch.cfm?Criteria=Revelation+4.4&amp;t=NKJV" TargetMode="External"/><Relationship Id="rId31" Type="http://schemas.openxmlformats.org/officeDocument/2006/relationships/hyperlink" Target="https://www.blueletterbible.org/search/preSearch.cfm?Criteria=Revelation+4.10-11&amp;t=NKJV" TargetMode="External"/><Relationship Id="rId44" Type="http://schemas.openxmlformats.org/officeDocument/2006/relationships/hyperlink" Target="https://www.blueletterbible.org/search/preSearch.cfm?Criteria=Daniel+4.17-37&amp;t=NKJV" TargetMode="External"/><Relationship Id="rId52" Type="http://schemas.openxmlformats.org/officeDocument/2006/relationships/hyperlink" Target="https://www.blueletterbible.org/search/preSearch.cfm?Criteria=Revelation+19.16&amp;t=NKJV" TargetMode="External"/><Relationship Id="rId4" Type="http://schemas.openxmlformats.org/officeDocument/2006/relationships/hyperlink" Target="https://www.blueletterbible.org/search/preSearch.cfm?Criteria=Revelation+1-3&amp;t=NKJV" TargetMode="External"/><Relationship Id="rId9" Type="http://schemas.openxmlformats.org/officeDocument/2006/relationships/hyperlink" Target="https://www.blueletterbible.org/search/preSearch.cfm?Criteria=Revelation+1.10&amp;t=NKJV" TargetMode="External"/><Relationship Id="rId14" Type="http://schemas.openxmlformats.org/officeDocument/2006/relationships/hyperlink" Target="https://www.blueletterbible.org/search/preSearch.cfm?Criteria=Revelation+1.20&amp;t=NKJV" TargetMode="External"/><Relationship Id="rId22" Type="http://schemas.openxmlformats.org/officeDocument/2006/relationships/hyperlink" Target="https://www.blueletterbible.org/search/preSearch.cfm?Criteria=Revelation+4.10-11&amp;t=NKJV" TargetMode="External"/><Relationship Id="rId27" Type="http://schemas.openxmlformats.org/officeDocument/2006/relationships/hyperlink" Target="https://www.blueletterbible.org/search/preSearch.cfm?Criteria=Isaiah+14.12-14&amp;t=NKJV" TargetMode="External"/><Relationship Id="rId30" Type="http://schemas.openxmlformats.org/officeDocument/2006/relationships/hyperlink" Target="https://www.blueletterbible.org/search/preSearch.cfm?Criteria=Revelation+19.11-20.6&amp;t=NKJV" TargetMode="External"/><Relationship Id="rId35" Type="http://schemas.openxmlformats.org/officeDocument/2006/relationships/hyperlink" Target="https://www.blueletterbible.org/search/preSearch.cfm?Criteria=Revelation+5.9-10&amp;t=NKJV" TargetMode="External"/><Relationship Id="rId43" Type="http://schemas.openxmlformats.org/officeDocument/2006/relationships/hyperlink" Target="https://www.blueletterbible.org/search/preSearch.cfm?Criteria=Revelation+5.1-7&amp;t=NKJV" TargetMode="External"/><Relationship Id="rId48" Type="http://schemas.openxmlformats.org/officeDocument/2006/relationships/hyperlink" Target="https://www.blueletterbible.org/search/preSearch.cfm?Criteria=Daniel+10.13-20&amp;t=NKJV" TargetMode="External"/><Relationship Id="rId56" Type="http://schemas.openxmlformats.org/officeDocument/2006/relationships/hyperlink" Target="https://www.blueletterbible.org/search/preSearch.cfm?Criteria=Revelation+12.3-4&amp;t=NKJV" TargetMode="External"/><Relationship Id="rId8" Type="http://schemas.openxmlformats.org/officeDocument/2006/relationships/hyperlink" Target="https://www.blueletterbible.org/search/preSearch.cfm?Criteria=Revelation+4.10-11&amp;t=NKJV" TargetMode="External"/><Relationship Id="rId51" Type="http://schemas.openxmlformats.org/officeDocument/2006/relationships/hyperlink" Target="https://www.blueletterbible.org/search/preSearch.cfm?Criteria=Revelation+19.12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2020-09-28T23:48:00Z</dcterms:created>
  <dcterms:modified xsi:type="dcterms:W3CDTF">2020-09-28T23:59:00Z</dcterms:modified>
</cp:coreProperties>
</file>