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C10" w:rsidRPr="00554C10" w:rsidRDefault="00554C10" w:rsidP="00554C10">
      <w:pPr>
        <w:shd w:val="clear" w:color="auto" w:fill="FFFFFF"/>
        <w:ind w:left="0"/>
        <w:rPr>
          <w:rFonts w:eastAsia="Times New Roman"/>
          <w:b/>
          <w:color w:val="222222"/>
          <w:sz w:val="32"/>
          <w:szCs w:val="32"/>
        </w:rPr>
      </w:pPr>
      <w:r w:rsidRPr="00554C10">
        <w:rPr>
          <w:rFonts w:eastAsia="Times New Roman"/>
          <w:b/>
          <w:color w:val="222222"/>
          <w:sz w:val="32"/>
          <w:szCs w:val="32"/>
        </w:rPr>
        <w:t>Daniel’s Seventy-Week Prophecy</w:t>
      </w:r>
    </w:p>
    <w:p w:rsidR="00554C10" w:rsidRPr="00554C10" w:rsidRDefault="00554C10" w:rsidP="00554C10">
      <w:pPr>
        <w:shd w:val="clear" w:color="auto" w:fill="FFFFFF"/>
        <w:ind w:left="0"/>
        <w:rPr>
          <w:rFonts w:eastAsia="Times New Roman"/>
          <w:color w:val="222222"/>
        </w:rPr>
      </w:pPr>
      <w:r w:rsidRPr="00554C10">
        <w:rPr>
          <w:rFonts w:eastAsia="Times New Roman"/>
          <w:i/>
          <w:iCs/>
          <w:color w:val="222222"/>
        </w:rPr>
        <w:t>A Key to All Prophetic Scripture</w:t>
      </w:r>
    </w:p>
    <w:p w:rsidR="00554C10" w:rsidRPr="00554C10" w:rsidRDefault="00554C10" w:rsidP="00554C10">
      <w:pPr>
        <w:shd w:val="clear" w:color="auto" w:fill="FFFFFF"/>
        <w:ind w:left="0"/>
        <w:rPr>
          <w:rFonts w:eastAsia="Times New Roman"/>
          <w:b/>
          <w:color w:val="222222"/>
        </w:rPr>
      </w:pPr>
      <w:r w:rsidRPr="00554C10">
        <w:rPr>
          <w:rFonts w:eastAsia="Times New Roman"/>
          <w:b/>
          <w:bCs/>
          <w:color w:val="222222"/>
        </w:rPr>
        <w:t xml:space="preserve">By Arlen L. Chitwood of </w:t>
      </w:r>
      <w:hyperlink r:id="rId4" w:history="1">
        <w:r w:rsidRPr="00554C10">
          <w:rPr>
            <w:rFonts w:eastAsia="Times New Roman"/>
            <w:b/>
            <w:color w:val="2F5496"/>
            <w:u w:val="single"/>
          </w:rPr>
          <w:t>Lamp Broadcast</w:t>
        </w:r>
      </w:hyperlink>
    </w:p>
    <w:p w:rsidR="00554C10" w:rsidRPr="00554C10" w:rsidRDefault="00554C10" w:rsidP="00554C10">
      <w:pPr>
        <w:shd w:val="clear" w:color="auto" w:fill="FFFFFF"/>
        <w:ind w:left="0"/>
        <w:rPr>
          <w:rFonts w:eastAsia="Times New Roman"/>
          <w:color w:val="222222"/>
        </w:rPr>
      </w:pPr>
    </w:p>
    <w:p w:rsidR="00554C10" w:rsidRPr="00554C10" w:rsidRDefault="00554C10" w:rsidP="00554C10">
      <w:pPr>
        <w:shd w:val="clear" w:color="auto" w:fill="FFFFFF"/>
        <w:ind w:left="600"/>
        <w:rPr>
          <w:rFonts w:eastAsia="Times New Roman"/>
          <w:color w:val="222222"/>
        </w:rPr>
      </w:pPr>
      <w:r w:rsidRPr="00554C10">
        <w:rPr>
          <w:rFonts w:eastAsia="Times New Roman"/>
          <w:i/>
          <w:iCs/>
          <w:color w:val="222222"/>
        </w:rPr>
        <w:t>“Seventy weeks</w:t>
      </w:r>
      <w:r w:rsidRPr="00554C10">
        <w:rPr>
          <w:rFonts w:eastAsia="Times New Roman"/>
          <w:color w:val="222222"/>
        </w:rPr>
        <w:t xml:space="preserve"> [‘Seventy sevens’] </w:t>
      </w:r>
      <w:r w:rsidRPr="00554C10">
        <w:rPr>
          <w:rFonts w:eastAsia="Times New Roman"/>
          <w:i/>
          <w:iCs/>
          <w:color w:val="222222"/>
        </w:rPr>
        <w:t>are determined upon thy people and upon thy holy city, to finish the transgression, and to make an end of sins, and to make reconciliation for iniquity, and to bring in everlasting righteousness, and to seal up the vision and prophecy, and to anoint the most Holy.</w:t>
      </w:r>
    </w:p>
    <w:p w:rsidR="00554C10" w:rsidRPr="00554C10" w:rsidRDefault="00554C10" w:rsidP="00554C10">
      <w:pPr>
        <w:shd w:val="clear" w:color="auto" w:fill="FFFFFF"/>
        <w:ind w:left="600"/>
        <w:rPr>
          <w:rFonts w:eastAsia="Times New Roman"/>
          <w:color w:val="222222"/>
        </w:rPr>
      </w:pPr>
    </w:p>
    <w:p w:rsidR="00554C10" w:rsidRPr="00554C10" w:rsidRDefault="00554C10" w:rsidP="00554C10">
      <w:pPr>
        <w:shd w:val="clear" w:color="auto" w:fill="FFFFFF"/>
        <w:ind w:left="600"/>
        <w:rPr>
          <w:rFonts w:eastAsia="Times New Roman"/>
          <w:color w:val="222222"/>
        </w:rPr>
      </w:pPr>
      <w:r w:rsidRPr="00554C10">
        <w:rPr>
          <w:rFonts w:eastAsia="Times New Roman"/>
          <w:i/>
          <w:iCs/>
          <w:color w:val="222222"/>
        </w:rPr>
        <w:t>Know therefore and understand, that from the going forth of the commandment to restore and to build Jerusalem unto Messiah the Prince shall be seven weeks</w:t>
      </w:r>
      <w:r w:rsidRPr="00554C10">
        <w:rPr>
          <w:rFonts w:eastAsia="Times New Roman"/>
          <w:color w:val="222222"/>
        </w:rPr>
        <w:t xml:space="preserve"> [‘seven sevens’], </w:t>
      </w:r>
      <w:r w:rsidRPr="00554C10">
        <w:rPr>
          <w:rFonts w:eastAsia="Times New Roman"/>
          <w:i/>
          <w:iCs/>
          <w:color w:val="222222"/>
        </w:rPr>
        <w:t>and threescore and two weeks</w:t>
      </w:r>
      <w:r w:rsidRPr="00554C10">
        <w:rPr>
          <w:rFonts w:eastAsia="Times New Roman"/>
          <w:color w:val="222222"/>
        </w:rPr>
        <w:t xml:space="preserve"> [‘threescore and two sevens’]: </w:t>
      </w:r>
      <w:r w:rsidRPr="00554C10">
        <w:rPr>
          <w:rFonts w:eastAsia="Times New Roman"/>
          <w:i/>
          <w:iCs/>
          <w:color w:val="222222"/>
        </w:rPr>
        <w:t>The street shall be built again, and the wall, even in troublous times.</w:t>
      </w:r>
    </w:p>
    <w:p w:rsidR="00554C10" w:rsidRPr="00554C10" w:rsidRDefault="00554C10" w:rsidP="00554C10">
      <w:pPr>
        <w:shd w:val="clear" w:color="auto" w:fill="FFFFFF"/>
        <w:ind w:left="600"/>
        <w:rPr>
          <w:rFonts w:eastAsia="Times New Roman"/>
          <w:color w:val="222222"/>
        </w:rPr>
      </w:pPr>
    </w:p>
    <w:p w:rsidR="00554C10" w:rsidRPr="00554C10" w:rsidRDefault="00554C10" w:rsidP="00554C10">
      <w:pPr>
        <w:shd w:val="clear" w:color="auto" w:fill="FFFFFF"/>
        <w:ind w:left="600"/>
        <w:rPr>
          <w:rFonts w:eastAsia="Times New Roman"/>
          <w:color w:val="222222"/>
        </w:rPr>
      </w:pPr>
      <w:r w:rsidRPr="00554C10">
        <w:rPr>
          <w:rFonts w:eastAsia="Times New Roman"/>
          <w:i/>
          <w:iCs/>
          <w:color w:val="222222"/>
        </w:rPr>
        <w:t xml:space="preserve">And after threescore and two weeks </w:t>
      </w:r>
      <w:r w:rsidRPr="00554C10">
        <w:rPr>
          <w:rFonts w:eastAsia="Times New Roman"/>
          <w:color w:val="222222"/>
        </w:rPr>
        <w:t xml:space="preserve">[‘threescore and two sevens’] </w:t>
      </w:r>
      <w:r w:rsidRPr="00554C10">
        <w:rPr>
          <w:rFonts w:eastAsia="Times New Roman"/>
          <w:i/>
          <w:iCs/>
          <w:color w:val="222222"/>
        </w:rPr>
        <w:t xml:space="preserve">shall Messiah be cut off, but not for himself </w:t>
      </w:r>
      <w:r w:rsidRPr="00554C10">
        <w:rPr>
          <w:rFonts w:eastAsia="Times New Roman"/>
          <w:color w:val="222222"/>
        </w:rPr>
        <w:t>[</w:t>
      </w:r>
      <w:r w:rsidRPr="00554C10">
        <w:rPr>
          <w:rFonts w:eastAsia="Times New Roman"/>
          <w:i/>
          <w:iCs/>
          <w:color w:val="222222"/>
        </w:rPr>
        <w:t>lit.</w:t>
      </w:r>
      <w:r w:rsidRPr="00554C10">
        <w:rPr>
          <w:rFonts w:eastAsia="Times New Roman"/>
          <w:color w:val="222222"/>
        </w:rPr>
        <w:t xml:space="preserve">, ‘and shall have nothing’]: </w:t>
      </w:r>
      <w:r w:rsidRPr="00554C10">
        <w:rPr>
          <w:rFonts w:eastAsia="Times New Roman"/>
          <w:i/>
          <w:iCs/>
          <w:color w:val="222222"/>
        </w:rPr>
        <w:t>and the people of the prince that shall come shall destroy the city and the sanctuary; and the end thereof shall be with a flood, and unto the end of the war desolations are determined</w:t>
      </w:r>
      <w:r w:rsidRPr="00554C10">
        <w:rPr>
          <w:rFonts w:eastAsia="Times New Roman"/>
          <w:color w:val="222222"/>
        </w:rPr>
        <w:t xml:space="preserve"> [</w:t>
      </w:r>
      <w:r w:rsidRPr="00554C10">
        <w:rPr>
          <w:rFonts w:eastAsia="Times New Roman"/>
          <w:i/>
          <w:iCs/>
          <w:color w:val="222222"/>
        </w:rPr>
        <w:t>lit.</w:t>
      </w:r>
      <w:r w:rsidRPr="00554C10">
        <w:rPr>
          <w:rFonts w:eastAsia="Times New Roman"/>
          <w:color w:val="222222"/>
        </w:rPr>
        <w:t>, ‘and unto the end war and desolations are determined’].</w:t>
      </w:r>
    </w:p>
    <w:p w:rsidR="00554C10" w:rsidRPr="00554C10" w:rsidRDefault="00554C10" w:rsidP="00554C10">
      <w:pPr>
        <w:shd w:val="clear" w:color="auto" w:fill="FFFFFF"/>
        <w:ind w:left="600"/>
        <w:rPr>
          <w:rFonts w:eastAsia="Times New Roman"/>
          <w:color w:val="222222"/>
        </w:rPr>
      </w:pPr>
    </w:p>
    <w:p w:rsidR="00554C10" w:rsidRPr="00554C10" w:rsidRDefault="00554C10" w:rsidP="00554C10">
      <w:pPr>
        <w:shd w:val="clear" w:color="auto" w:fill="FFFFFF"/>
        <w:ind w:left="600"/>
        <w:rPr>
          <w:rFonts w:eastAsia="Times New Roman"/>
          <w:color w:val="222222"/>
        </w:rPr>
      </w:pPr>
      <w:r w:rsidRPr="00554C10">
        <w:rPr>
          <w:rFonts w:eastAsia="Times New Roman"/>
          <w:i/>
          <w:iCs/>
          <w:color w:val="222222"/>
        </w:rPr>
        <w:t>And he shall confirm the covenant with many for one week</w:t>
      </w:r>
      <w:r w:rsidRPr="00554C10">
        <w:rPr>
          <w:rFonts w:eastAsia="Times New Roman"/>
          <w:color w:val="222222"/>
        </w:rPr>
        <w:t xml:space="preserve"> [‘one seven’]: </w:t>
      </w:r>
      <w:r w:rsidRPr="00554C10">
        <w:rPr>
          <w:rFonts w:eastAsia="Times New Roman"/>
          <w:i/>
          <w:iCs/>
          <w:color w:val="222222"/>
        </w:rPr>
        <w:t>and in the midst of the week</w:t>
      </w:r>
      <w:r w:rsidRPr="00554C10">
        <w:rPr>
          <w:rFonts w:eastAsia="Times New Roman"/>
          <w:color w:val="222222"/>
        </w:rPr>
        <w:t xml:space="preserve"> [‘the seven’] </w:t>
      </w:r>
      <w:r w:rsidRPr="00554C10">
        <w:rPr>
          <w:rFonts w:eastAsia="Times New Roman"/>
          <w:i/>
          <w:iCs/>
          <w:color w:val="222222"/>
        </w:rPr>
        <w:t>he shall cause the sacrifice and the oblation to cease, and for the overspreading of abominations he shall make it desolate, even until the consummation, and that determined shall be poured upon the desolate</w:t>
      </w:r>
      <w:r w:rsidRPr="00554C10">
        <w:rPr>
          <w:rFonts w:eastAsia="Times New Roman"/>
          <w:color w:val="222222"/>
        </w:rPr>
        <w:t xml:space="preserve"> [</w:t>
      </w:r>
      <w:r w:rsidRPr="00554C10">
        <w:rPr>
          <w:rFonts w:eastAsia="Times New Roman"/>
          <w:i/>
          <w:iCs/>
          <w:color w:val="222222"/>
        </w:rPr>
        <w:t>lit.</w:t>
      </w:r>
      <w:r w:rsidRPr="00554C10">
        <w:rPr>
          <w:rFonts w:eastAsia="Times New Roman"/>
          <w:color w:val="222222"/>
        </w:rPr>
        <w:t>, ‘upon the desolator’ (the one who confirms and then breaks the covenant, the Antichrist)]” (</w:t>
      </w:r>
      <w:hyperlink r:id="rId5" w:history="1">
        <w:r w:rsidRPr="00554C10">
          <w:rPr>
            <w:rFonts w:eastAsia="Times New Roman"/>
            <w:color w:val="0062B5"/>
            <w:u w:val="single"/>
          </w:rPr>
          <w:t>Daniel 9:24-27</w:t>
        </w:r>
      </w:hyperlink>
      <w:r w:rsidRPr="00554C10">
        <w:rPr>
          <w:rFonts w:eastAsia="Times New Roman"/>
          <w:color w:val="222222"/>
        </w:rPr>
        <w:t>).</w:t>
      </w:r>
    </w:p>
    <w:p w:rsidR="00554C10" w:rsidRPr="00554C10" w:rsidRDefault="00554C10" w:rsidP="00554C10">
      <w:pPr>
        <w:shd w:val="clear" w:color="auto" w:fill="FFFFFF"/>
        <w:ind w:left="0"/>
        <w:rPr>
          <w:rFonts w:eastAsia="Times New Roman"/>
          <w:color w:val="222222"/>
        </w:rPr>
      </w:pPr>
    </w:p>
    <w:p w:rsidR="00554C10" w:rsidRPr="00554C10" w:rsidRDefault="00554C10" w:rsidP="00554C10">
      <w:pPr>
        <w:shd w:val="clear" w:color="auto" w:fill="FFFFFF"/>
        <w:ind w:left="0"/>
        <w:rPr>
          <w:rFonts w:eastAsia="Times New Roman"/>
          <w:color w:val="222222"/>
        </w:rPr>
      </w:pPr>
      <w:r w:rsidRPr="00554C10">
        <w:rPr>
          <w:rFonts w:eastAsia="Times New Roman"/>
          <w:color w:val="222222"/>
        </w:rPr>
        <w:t xml:space="preserve">The word “week” or “weeks” in the prophecy is an English rendering of the Hebrew word, </w:t>
      </w:r>
      <w:proofErr w:type="spellStart"/>
      <w:r w:rsidRPr="00554C10">
        <w:rPr>
          <w:rFonts w:eastAsia="Times New Roman"/>
          <w:i/>
          <w:iCs/>
          <w:color w:val="222222"/>
        </w:rPr>
        <w:t>shabua</w:t>
      </w:r>
      <w:proofErr w:type="spellEnd"/>
      <w:r w:rsidRPr="00554C10">
        <w:rPr>
          <w:rFonts w:eastAsia="Times New Roman"/>
          <w:color w:val="222222"/>
        </w:rPr>
        <w:t>, which is a septenary number and could be better rendered “seven” or “sevens.” Therefore, for the remainder of this study, this is the terminology which will be used.</w:t>
      </w:r>
    </w:p>
    <w:p w:rsidR="00554C10" w:rsidRPr="00554C10" w:rsidRDefault="00554C10" w:rsidP="00554C10">
      <w:pPr>
        <w:shd w:val="clear" w:color="auto" w:fill="FFFFFF"/>
        <w:ind w:left="0"/>
        <w:rPr>
          <w:rFonts w:eastAsia="Times New Roman"/>
          <w:color w:val="222222"/>
        </w:rPr>
      </w:pPr>
    </w:p>
    <w:p w:rsidR="00554C10" w:rsidRPr="00554C10" w:rsidRDefault="00554C10" w:rsidP="00554C10">
      <w:pPr>
        <w:shd w:val="clear" w:color="auto" w:fill="FFFFFF"/>
        <w:ind w:left="0"/>
        <w:rPr>
          <w:rFonts w:eastAsia="Times New Roman"/>
          <w:color w:val="222222"/>
        </w:rPr>
      </w:pPr>
      <w:r w:rsidRPr="00554C10">
        <w:rPr>
          <w:rFonts w:eastAsia="Times New Roman"/>
          <w:color w:val="222222"/>
        </w:rPr>
        <w:t xml:space="preserve">The word </w:t>
      </w:r>
      <w:proofErr w:type="spellStart"/>
      <w:r w:rsidRPr="00554C10">
        <w:rPr>
          <w:rFonts w:eastAsia="Times New Roman"/>
          <w:i/>
          <w:iCs/>
          <w:color w:val="222222"/>
        </w:rPr>
        <w:t>Shabua</w:t>
      </w:r>
      <w:proofErr w:type="spellEnd"/>
      <w:r w:rsidRPr="00554C10">
        <w:rPr>
          <w:rFonts w:eastAsia="Times New Roman"/>
          <w:color w:val="222222"/>
        </w:rPr>
        <w:t xml:space="preserve"> is used two places in the Book of Daniel — in </w:t>
      </w:r>
      <w:hyperlink r:id="rId6" w:history="1">
        <w:r w:rsidRPr="00554C10">
          <w:rPr>
            <w:rFonts w:eastAsia="Times New Roman"/>
            <w:color w:val="0062B5"/>
            <w:u w:val="single"/>
          </w:rPr>
          <w:t>Daniel 9:24-27</w:t>
        </w:r>
      </w:hyperlink>
      <w:r w:rsidRPr="00554C10">
        <w:rPr>
          <w:rFonts w:eastAsia="Times New Roman"/>
          <w:color w:val="222222"/>
        </w:rPr>
        <w:t xml:space="preserve"> and a couple of verses later in </w:t>
      </w:r>
      <w:hyperlink r:id="rId7" w:history="1">
        <w:r w:rsidRPr="00554C10">
          <w:rPr>
            <w:rFonts w:eastAsia="Times New Roman"/>
            <w:color w:val="0062B5"/>
            <w:u w:val="single"/>
          </w:rPr>
          <w:t>Daniel 10:2-3</w:t>
        </w:r>
      </w:hyperlink>
      <w:r w:rsidRPr="00554C10">
        <w:rPr>
          <w:rFonts w:eastAsia="Times New Roman"/>
          <w:color w:val="222222"/>
        </w:rPr>
        <w:t>. The word itself does not designate the length of the seven. The length (days, years, etc.) must be determined from the text and/or context.</w:t>
      </w:r>
    </w:p>
    <w:p w:rsidR="00554C10" w:rsidRPr="00554C10" w:rsidRDefault="00554C10" w:rsidP="00554C10">
      <w:pPr>
        <w:shd w:val="clear" w:color="auto" w:fill="FFFFFF"/>
        <w:ind w:left="0"/>
        <w:rPr>
          <w:rFonts w:eastAsia="Times New Roman"/>
          <w:color w:val="222222"/>
        </w:rPr>
      </w:pPr>
    </w:p>
    <w:p w:rsidR="00554C10" w:rsidRPr="00554C10" w:rsidRDefault="00554C10" w:rsidP="00554C10">
      <w:pPr>
        <w:shd w:val="clear" w:color="auto" w:fill="FFFFFF"/>
        <w:ind w:left="0"/>
        <w:rPr>
          <w:rFonts w:eastAsia="Times New Roman"/>
          <w:color w:val="222222"/>
        </w:rPr>
      </w:pPr>
      <w:r w:rsidRPr="00554C10">
        <w:rPr>
          <w:rFonts w:eastAsia="Times New Roman"/>
          <w:color w:val="222222"/>
        </w:rPr>
        <w:t xml:space="preserve">In chapter nine, the prophecy consisting of seventy sevens is an end result of Daniel’s prayer concerning Israel’s captivity in Babylon. Daniel had understood from Jeremiah’s prophecy that the captivity in Babylon would last </w:t>
      </w:r>
      <w:r w:rsidRPr="00554C10">
        <w:rPr>
          <w:rFonts w:eastAsia="Times New Roman"/>
          <w:i/>
          <w:iCs/>
          <w:color w:val="222222"/>
        </w:rPr>
        <w:t>seventy years</w:t>
      </w:r>
      <w:r w:rsidRPr="00554C10">
        <w:rPr>
          <w:rFonts w:eastAsia="Times New Roman"/>
          <w:color w:val="222222"/>
        </w:rPr>
        <w:t xml:space="preserve"> (</w:t>
      </w:r>
      <w:hyperlink r:id="rId8" w:history="1">
        <w:r w:rsidRPr="00554C10">
          <w:rPr>
            <w:rFonts w:eastAsia="Times New Roman"/>
            <w:color w:val="0062B5"/>
            <w:u w:val="single"/>
          </w:rPr>
          <w:t>Daniel 9:2</w:t>
        </w:r>
      </w:hyperlink>
      <w:r w:rsidRPr="00554C10">
        <w:rPr>
          <w:rFonts w:eastAsia="Times New Roman"/>
          <w:color w:val="222222"/>
        </w:rPr>
        <w:t xml:space="preserve">; </w:t>
      </w:r>
      <w:r w:rsidRPr="00554C10">
        <w:rPr>
          <w:rFonts w:eastAsia="Times New Roman"/>
          <w:i/>
          <w:iCs/>
          <w:color w:val="222222"/>
        </w:rPr>
        <w:t>cf</w:t>
      </w:r>
      <w:r w:rsidRPr="00554C10">
        <w:rPr>
          <w:rFonts w:eastAsia="Times New Roman"/>
          <w:color w:val="222222"/>
        </w:rPr>
        <w:t xml:space="preserve">. </w:t>
      </w:r>
      <w:hyperlink r:id="rId9" w:history="1">
        <w:r w:rsidRPr="00554C10">
          <w:rPr>
            <w:rFonts w:eastAsia="Times New Roman"/>
            <w:color w:val="0062B5"/>
            <w:u w:val="single"/>
          </w:rPr>
          <w:t>Jeremiah 25:11-12</w:t>
        </w:r>
      </w:hyperlink>
      <w:r w:rsidRPr="00554C10">
        <w:rPr>
          <w:rFonts w:eastAsia="Times New Roman"/>
          <w:color w:val="222222"/>
        </w:rPr>
        <w:t>), he knew that this time was about up, and he had sought the Lord’s face through “prayer and supplication, with fasting, and sackcloth, and ashes.”</w:t>
      </w:r>
    </w:p>
    <w:p w:rsidR="00554C10" w:rsidRPr="00554C10" w:rsidRDefault="00554C10" w:rsidP="00554C10">
      <w:pPr>
        <w:shd w:val="clear" w:color="auto" w:fill="FFFFFF"/>
        <w:ind w:left="0"/>
        <w:rPr>
          <w:rFonts w:eastAsia="Times New Roman"/>
          <w:color w:val="222222"/>
        </w:rPr>
      </w:pPr>
    </w:p>
    <w:p w:rsidR="00554C10" w:rsidRPr="00554C10" w:rsidRDefault="00554C10" w:rsidP="00554C10">
      <w:pPr>
        <w:shd w:val="clear" w:color="auto" w:fill="FFFFFF"/>
        <w:ind w:left="0"/>
        <w:rPr>
          <w:rFonts w:eastAsia="Times New Roman"/>
          <w:color w:val="222222"/>
        </w:rPr>
      </w:pPr>
      <w:r w:rsidRPr="00554C10">
        <w:rPr>
          <w:rFonts w:eastAsia="Times New Roman"/>
          <w:color w:val="222222"/>
        </w:rPr>
        <w:t>He had confessed over and over the sins of the people, which had resulted in their captivity (</w:t>
      </w:r>
      <w:hyperlink r:id="rId10" w:history="1">
        <w:r w:rsidRPr="00554C10">
          <w:rPr>
            <w:rFonts w:eastAsia="Times New Roman"/>
            <w:color w:val="0062B5"/>
            <w:u w:val="single"/>
          </w:rPr>
          <w:t>Daniel 9:3-19</w:t>
        </w:r>
      </w:hyperlink>
      <w:r w:rsidRPr="00554C10">
        <w:rPr>
          <w:rFonts w:eastAsia="Times New Roman"/>
          <w:color w:val="222222"/>
        </w:rPr>
        <w:t xml:space="preserve">; </w:t>
      </w:r>
      <w:r w:rsidRPr="00554C10">
        <w:rPr>
          <w:rFonts w:eastAsia="Times New Roman"/>
          <w:i/>
          <w:iCs/>
          <w:color w:val="222222"/>
        </w:rPr>
        <w:t>cf.</w:t>
      </w:r>
      <w:r w:rsidRPr="00554C10">
        <w:rPr>
          <w:rFonts w:eastAsia="Times New Roman"/>
          <w:color w:val="222222"/>
        </w:rPr>
        <w:t xml:space="preserve"> </w:t>
      </w:r>
      <w:hyperlink r:id="rId11" w:history="1">
        <w:r w:rsidRPr="00554C10">
          <w:rPr>
            <w:rFonts w:eastAsia="Times New Roman"/>
            <w:color w:val="0062B5"/>
            <w:u w:val="single"/>
          </w:rPr>
          <w:t>Leviticus 26:33-35</w:t>
        </w:r>
      </w:hyperlink>
      <w:r w:rsidRPr="00554C10">
        <w:rPr>
          <w:rFonts w:eastAsia="Times New Roman"/>
          <w:color w:val="222222"/>
        </w:rPr>
        <w:t xml:space="preserve">, </w:t>
      </w:r>
      <w:hyperlink r:id="rId12" w:history="1">
        <w:r w:rsidRPr="00554C10">
          <w:rPr>
            <w:rFonts w:eastAsia="Times New Roman"/>
            <w:color w:val="0062B5"/>
            <w:u w:val="single"/>
          </w:rPr>
          <w:t>40-42</w:t>
        </w:r>
      </w:hyperlink>
      <w:r w:rsidRPr="00554C10">
        <w:rPr>
          <w:rFonts w:eastAsia="Times New Roman"/>
          <w:color w:val="222222"/>
        </w:rPr>
        <w:t xml:space="preserve">; </w:t>
      </w:r>
      <w:hyperlink r:id="rId13" w:history="1">
        <w:r w:rsidRPr="00554C10">
          <w:rPr>
            <w:rFonts w:eastAsia="Times New Roman"/>
            <w:color w:val="0062B5"/>
            <w:u w:val="single"/>
          </w:rPr>
          <w:t>II Chronicles 7:14</w:t>
        </w:r>
      </w:hyperlink>
      <w:r w:rsidRPr="00554C10">
        <w:rPr>
          <w:rFonts w:eastAsia="Times New Roman"/>
          <w:color w:val="222222"/>
        </w:rPr>
        <w:t xml:space="preserve">; </w:t>
      </w:r>
      <w:hyperlink r:id="rId14" w:history="1">
        <w:r w:rsidRPr="00554C10">
          <w:rPr>
            <w:rFonts w:eastAsia="Times New Roman"/>
            <w:color w:val="0062B5"/>
            <w:u w:val="single"/>
          </w:rPr>
          <w:t>Jeremiah 29:10-14</w:t>
        </w:r>
      </w:hyperlink>
      <w:r w:rsidRPr="00554C10">
        <w:rPr>
          <w:rFonts w:eastAsia="Times New Roman"/>
          <w:color w:val="222222"/>
        </w:rPr>
        <w:t>). And while Daniel was presenting himself before the Lord in this manner, the angel Gabriel (who had been sent at the very beginning of his prayer and supplication) appeared to him, making known to Daniel that he was there to provide more “skill and understanding” surrounding the matter Daniel had been praying about (</w:t>
      </w:r>
      <w:hyperlink r:id="rId15" w:history="1">
        <w:r w:rsidRPr="00554C10">
          <w:rPr>
            <w:rFonts w:eastAsia="Times New Roman"/>
            <w:color w:val="0062B5"/>
            <w:u w:val="single"/>
          </w:rPr>
          <w:t>Daniel 9:20-23</w:t>
        </w:r>
      </w:hyperlink>
      <w:r w:rsidRPr="00554C10">
        <w:rPr>
          <w:rFonts w:eastAsia="Times New Roman"/>
          <w:color w:val="222222"/>
        </w:rPr>
        <w:t>). Then, to bring this to pass, Gabriel made known to Daniel the prophecy of the Seventy Sevens (</w:t>
      </w:r>
      <w:hyperlink r:id="rId16" w:history="1">
        <w:r w:rsidRPr="00554C10">
          <w:rPr>
            <w:rFonts w:eastAsia="Times New Roman"/>
            <w:color w:val="0062B5"/>
            <w:u w:val="single"/>
          </w:rPr>
          <w:t>Daniel 9:24-27</w:t>
        </w:r>
      </w:hyperlink>
      <w:r w:rsidRPr="00554C10">
        <w:rPr>
          <w:rFonts w:eastAsia="Times New Roman"/>
          <w:color w:val="222222"/>
        </w:rPr>
        <w:t xml:space="preserve">). </w:t>
      </w:r>
    </w:p>
    <w:p w:rsidR="00554C10" w:rsidRPr="00554C10" w:rsidRDefault="00554C10" w:rsidP="00554C10">
      <w:pPr>
        <w:shd w:val="clear" w:color="auto" w:fill="FFFFFF"/>
        <w:ind w:left="0"/>
        <w:rPr>
          <w:rFonts w:eastAsia="Times New Roman"/>
          <w:color w:val="222222"/>
        </w:rPr>
      </w:pPr>
    </w:p>
    <w:p w:rsidR="00554C10" w:rsidRPr="00554C10" w:rsidRDefault="00554C10" w:rsidP="00554C10">
      <w:pPr>
        <w:shd w:val="clear" w:color="auto" w:fill="FFFFFF"/>
        <w:ind w:left="0"/>
        <w:rPr>
          <w:rFonts w:eastAsia="Times New Roman"/>
          <w:color w:val="222222"/>
        </w:rPr>
      </w:pPr>
      <w:r w:rsidRPr="00554C10">
        <w:rPr>
          <w:rFonts w:eastAsia="Times New Roman"/>
          <w:color w:val="222222"/>
        </w:rPr>
        <w:t xml:space="preserve">“Years” are in view in the context of the prophecy — </w:t>
      </w:r>
      <w:r w:rsidRPr="00554C10">
        <w:rPr>
          <w:rFonts w:eastAsia="Times New Roman"/>
          <w:i/>
          <w:iCs/>
          <w:color w:val="222222"/>
        </w:rPr>
        <w:t xml:space="preserve">the seventy-year captivity in Babylon from Jeremiah’s prophecy </w:t>
      </w:r>
      <w:r w:rsidRPr="00554C10">
        <w:rPr>
          <w:rFonts w:eastAsia="Times New Roman"/>
          <w:color w:val="222222"/>
        </w:rPr>
        <w:t xml:space="preserve">that Daniel had been praying about. Thus, it would only be natural to continue this thought and understand the prophecy of the Seventy Sevens as </w:t>
      </w:r>
      <w:r w:rsidRPr="00554C10">
        <w:rPr>
          <w:rFonts w:eastAsia="Times New Roman"/>
          <w:i/>
          <w:iCs/>
          <w:color w:val="222222"/>
        </w:rPr>
        <w:t>sevens of years.</w:t>
      </w:r>
    </w:p>
    <w:p w:rsidR="00554C10" w:rsidRPr="00554C10" w:rsidRDefault="00554C10" w:rsidP="00554C10">
      <w:pPr>
        <w:shd w:val="clear" w:color="auto" w:fill="FFFFFF"/>
        <w:ind w:left="0"/>
        <w:rPr>
          <w:rFonts w:eastAsia="Times New Roman"/>
          <w:color w:val="222222"/>
        </w:rPr>
      </w:pPr>
    </w:p>
    <w:p w:rsidR="00554C10" w:rsidRPr="00554C10" w:rsidRDefault="00554C10" w:rsidP="00554C10">
      <w:pPr>
        <w:shd w:val="clear" w:color="auto" w:fill="FFFFFF"/>
        <w:ind w:left="0"/>
        <w:rPr>
          <w:rFonts w:eastAsia="Times New Roman"/>
          <w:color w:val="222222"/>
        </w:rPr>
      </w:pPr>
      <w:r w:rsidRPr="00554C10">
        <w:rPr>
          <w:rFonts w:eastAsia="Times New Roman"/>
          <w:color w:val="222222"/>
        </w:rPr>
        <w:lastRenderedPageBreak/>
        <w:t xml:space="preserve">This would be in contrast to the only other place in the Book of Daniel where the Hebrew word </w:t>
      </w:r>
      <w:proofErr w:type="spellStart"/>
      <w:r w:rsidRPr="00554C10">
        <w:rPr>
          <w:rFonts w:eastAsia="Times New Roman"/>
          <w:i/>
          <w:iCs/>
          <w:color w:val="222222"/>
        </w:rPr>
        <w:t>shabua</w:t>
      </w:r>
      <w:proofErr w:type="spellEnd"/>
      <w:r w:rsidRPr="00554C10">
        <w:rPr>
          <w:rFonts w:eastAsia="Times New Roman"/>
          <w:color w:val="222222"/>
        </w:rPr>
        <w:t xml:space="preserve"> appears, in </w:t>
      </w:r>
      <w:hyperlink r:id="rId17" w:history="1">
        <w:r w:rsidRPr="00554C10">
          <w:rPr>
            <w:rFonts w:eastAsia="Times New Roman"/>
            <w:color w:val="0062B5"/>
            <w:u w:val="single"/>
          </w:rPr>
          <w:t>Daniel 10:2-3</w:t>
        </w:r>
      </w:hyperlink>
      <w:r w:rsidRPr="00554C10">
        <w:rPr>
          <w:rFonts w:eastAsia="Times New Roman"/>
          <w:color w:val="222222"/>
        </w:rPr>
        <w:t xml:space="preserve">. In these two verses, the </w:t>
      </w:r>
      <w:proofErr w:type="spellStart"/>
      <w:r w:rsidRPr="00554C10">
        <w:rPr>
          <w:rFonts w:eastAsia="Times New Roman"/>
          <w:i/>
          <w:iCs/>
          <w:color w:val="222222"/>
        </w:rPr>
        <w:t>shabua</w:t>
      </w:r>
      <w:proofErr w:type="spellEnd"/>
      <w:r w:rsidRPr="00554C10">
        <w:rPr>
          <w:rFonts w:eastAsia="Times New Roman"/>
          <w:color w:val="222222"/>
        </w:rPr>
        <w:t xml:space="preserve"> is specifically stated to be </w:t>
      </w:r>
      <w:r w:rsidRPr="00554C10">
        <w:rPr>
          <w:rFonts w:eastAsia="Times New Roman"/>
          <w:i/>
          <w:iCs/>
          <w:color w:val="222222"/>
        </w:rPr>
        <w:t>sevens of days</w:t>
      </w:r>
      <w:r w:rsidRPr="00554C10">
        <w:rPr>
          <w:rFonts w:eastAsia="Times New Roman"/>
          <w:color w:val="222222"/>
        </w:rPr>
        <w:t>. The Hebrew text has the word for “days” (</w:t>
      </w:r>
      <w:proofErr w:type="spellStart"/>
      <w:r w:rsidRPr="00554C10">
        <w:rPr>
          <w:rFonts w:eastAsia="Times New Roman"/>
          <w:i/>
          <w:iCs/>
          <w:color w:val="222222"/>
        </w:rPr>
        <w:t>yom</w:t>
      </w:r>
      <w:proofErr w:type="spellEnd"/>
      <w:r w:rsidRPr="00554C10">
        <w:rPr>
          <w:rFonts w:eastAsia="Times New Roman"/>
          <w:color w:val="222222"/>
        </w:rPr>
        <w:t xml:space="preserve">) following the word </w:t>
      </w:r>
      <w:proofErr w:type="spellStart"/>
      <w:r w:rsidRPr="00554C10">
        <w:rPr>
          <w:rFonts w:eastAsia="Times New Roman"/>
          <w:i/>
          <w:iCs/>
          <w:color w:val="222222"/>
        </w:rPr>
        <w:t>shabua</w:t>
      </w:r>
      <w:proofErr w:type="spellEnd"/>
      <w:r w:rsidRPr="00554C10">
        <w:rPr>
          <w:rFonts w:eastAsia="Times New Roman"/>
          <w:color w:val="222222"/>
        </w:rPr>
        <w:t>, letting the reader know that the sevens in view here are different than the sevens in the immediately preceding section (</w:t>
      </w:r>
      <w:hyperlink r:id="rId18" w:history="1">
        <w:r w:rsidRPr="00554C10">
          <w:rPr>
            <w:rFonts w:eastAsia="Times New Roman"/>
            <w:color w:val="0062B5"/>
            <w:u w:val="single"/>
          </w:rPr>
          <w:t>Daniel 9:24-27</w:t>
        </w:r>
      </w:hyperlink>
      <w:r w:rsidRPr="00554C10">
        <w:rPr>
          <w:rFonts w:eastAsia="Times New Roman"/>
          <w:color w:val="222222"/>
        </w:rPr>
        <w:t>).</w:t>
      </w:r>
    </w:p>
    <w:p w:rsidR="00554C10" w:rsidRPr="00554C10" w:rsidRDefault="00554C10" w:rsidP="00554C10">
      <w:pPr>
        <w:shd w:val="clear" w:color="auto" w:fill="FFFFFF"/>
        <w:ind w:left="0"/>
        <w:rPr>
          <w:rFonts w:eastAsia="Times New Roman"/>
          <w:color w:val="222222"/>
        </w:rPr>
      </w:pPr>
    </w:p>
    <w:p w:rsidR="00554C10" w:rsidRPr="00554C10" w:rsidRDefault="00554C10" w:rsidP="00554C10">
      <w:pPr>
        <w:shd w:val="clear" w:color="auto" w:fill="FFFFFF"/>
        <w:ind w:left="600"/>
        <w:rPr>
          <w:rFonts w:eastAsia="Times New Roman"/>
          <w:color w:val="222222"/>
        </w:rPr>
      </w:pPr>
      <w:r w:rsidRPr="00554C10">
        <w:rPr>
          <w:rFonts w:eastAsia="Times New Roman"/>
          <w:color w:val="222222"/>
        </w:rPr>
        <w:t>(Most English translations [</w:t>
      </w:r>
      <w:r w:rsidRPr="00554C10">
        <w:rPr>
          <w:rFonts w:eastAsia="Times New Roman"/>
          <w:i/>
          <w:iCs/>
          <w:color w:val="222222"/>
        </w:rPr>
        <w:t>e.g.</w:t>
      </w:r>
      <w:r w:rsidRPr="00554C10">
        <w:rPr>
          <w:rFonts w:eastAsia="Times New Roman"/>
          <w:color w:val="222222"/>
        </w:rPr>
        <w:t xml:space="preserve">, KJV, ASV, NASB] use “weeks” to translate </w:t>
      </w:r>
      <w:proofErr w:type="spellStart"/>
      <w:r w:rsidRPr="00554C10">
        <w:rPr>
          <w:rFonts w:eastAsia="Times New Roman"/>
          <w:i/>
          <w:iCs/>
          <w:color w:val="222222"/>
        </w:rPr>
        <w:t>shabua</w:t>
      </w:r>
      <w:proofErr w:type="spellEnd"/>
      <w:r w:rsidRPr="00554C10">
        <w:rPr>
          <w:rFonts w:eastAsia="Times New Roman"/>
          <w:color w:val="222222"/>
        </w:rPr>
        <w:t xml:space="preserve"> in both places in Daniel, probably causing an element of confusion, for the context in one shows that sevens of years are in view, and the text in the other shows that sevens of days are in view. The NIV translators took a different approach, using “sevens” in chapter nine but “weeks” in chapter ten.)</w:t>
      </w:r>
    </w:p>
    <w:p w:rsidR="00554C10" w:rsidRPr="00554C10" w:rsidRDefault="00554C10" w:rsidP="00554C10">
      <w:pPr>
        <w:shd w:val="clear" w:color="auto" w:fill="FFFFFF"/>
        <w:ind w:left="0"/>
        <w:rPr>
          <w:rFonts w:eastAsia="Times New Roman"/>
          <w:color w:val="222222"/>
        </w:rPr>
      </w:pPr>
    </w:p>
    <w:p w:rsidR="00554C10" w:rsidRPr="00554C10" w:rsidRDefault="00554C10" w:rsidP="00554C10">
      <w:pPr>
        <w:shd w:val="clear" w:color="auto" w:fill="FFFFFF"/>
        <w:ind w:left="0"/>
        <w:rPr>
          <w:rFonts w:eastAsia="Times New Roman"/>
          <w:color w:val="222222"/>
        </w:rPr>
      </w:pPr>
      <w:r w:rsidRPr="00554C10">
        <w:rPr>
          <w:rFonts w:eastAsia="Times New Roman"/>
          <w:color w:val="222222"/>
        </w:rPr>
        <w:t xml:space="preserve">In short, the angel Gabriel made known to Daniel that it was NOT JUST </w:t>
      </w:r>
      <w:r w:rsidRPr="00554C10">
        <w:rPr>
          <w:rFonts w:eastAsia="Times New Roman"/>
          <w:i/>
          <w:iCs/>
          <w:color w:val="222222"/>
        </w:rPr>
        <w:t>ten sevens</w:t>
      </w:r>
      <w:r w:rsidRPr="00554C10">
        <w:rPr>
          <w:rFonts w:eastAsia="Times New Roman"/>
          <w:color w:val="222222"/>
        </w:rPr>
        <w:t xml:space="preserve"> (70 years) BUT </w:t>
      </w:r>
      <w:r w:rsidRPr="00554C10">
        <w:rPr>
          <w:rFonts w:eastAsia="Times New Roman"/>
          <w:i/>
          <w:iCs/>
          <w:color w:val="222222"/>
        </w:rPr>
        <w:t>seventy sevens</w:t>
      </w:r>
      <w:r w:rsidRPr="00554C10">
        <w:rPr>
          <w:rFonts w:eastAsia="Times New Roman"/>
          <w:color w:val="222222"/>
        </w:rPr>
        <w:t xml:space="preserve"> (490 years) that the Jewish people would have to remain in Gentile lands before being reestablished in their own land, with that seen introduced at the beginning of the prophecy then brought to pass — “to finish the transgression…” (</w:t>
      </w:r>
      <w:hyperlink r:id="rId19" w:history="1">
        <w:r w:rsidRPr="00554C10">
          <w:rPr>
            <w:rFonts w:eastAsia="Times New Roman"/>
            <w:color w:val="0062B5"/>
            <w:u w:val="single"/>
          </w:rPr>
          <w:t>Daniel 9:24b</w:t>
        </w:r>
      </w:hyperlink>
      <w:r w:rsidRPr="00554C10">
        <w:rPr>
          <w:rFonts w:eastAsia="Times New Roman"/>
          <w:color w:val="222222"/>
        </w:rPr>
        <w:t>).</w:t>
      </w:r>
    </w:p>
    <w:p w:rsidR="00554C10" w:rsidRPr="00554C10" w:rsidRDefault="00554C10" w:rsidP="00554C10">
      <w:pPr>
        <w:shd w:val="clear" w:color="auto" w:fill="FFFFFF"/>
        <w:ind w:left="0"/>
        <w:rPr>
          <w:rFonts w:eastAsia="Times New Roman"/>
          <w:color w:val="222222"/>
        </w:rPr>
      </w:pPr>
    </w:p>
    <w:p w:rsidR="00554C10" w:rsidRPr="00554C10" w:rsidRDefault="00554C10" w:rsidP="00554C10">
      <w:pPr>
        <w:shd w:val="clear" w:color="auto" w:fill="FFFFFF"/>
        <w:ind w:left="600"/>
        <w:rPr>
          <w:rFonts w:eastAsia="Times New Roman"/>
          <w:color w:val="222222"/>
        </w:rPr>
      </w:pPr>
      <w:r w:rsidRPr="00554C10">
        <w:rPr>
          <w:rFonts w:eastAsia="Times New Roman"/>
          <w:color w:val="222222"/>
        </w:rPr>
        <w:t xml:space="preserve">(The seventy years spent in Babylon, </w:t>
      </w:r>
      <w:r w:rsidRPr="00554C10">
        <w:rPr>
          <w:rFonts w:eastAsia="Times New Roman"/>
          <w:i/>
          <w:iCs/>
          <w:color w:val="222222"/>
        </w:rPr>
        <w:t>in one respect</w:t>
      </w:r>
      <w:r w:rsidRPr="00554C10">
        <w:rPr>
          <w:rFonts w:eastAsia="Times New Roman"/>
          <w:color w:val="222222"/>
        </w:rPr>
        <w:t xml:space="preserve">, foreshadow a much longer period of time during which the land from which the Jewish people had been uprooted would, of necessity, lie fallow and realize her Sabbaths. The land would need TO lie fallow for </w:t>
      </w:r>
      <w:r w:rsidRPr="00554C10">
        <w:rPr>
          <w:rFonts w:eastAsia="Times New Roman"/>
          <w:i/>
          <w:iCs/>
          <w:color w:val="222222"/>
        </w:rPr>
        <w:t>seventy Sabbath years</w:t>
      </w:r>
      <w:r w:rsidRPr="00554C10">
        <w:rPr>
          <w:rFonts w:eastAsia="Times New Roman"/>
          <w:color w:val="222222"/>
        </w:rPr>
        <w:t>, something necessary to fulfill the requirements OF the Law [</w:t>
      </w:r>
      <w:hyperlink r:id="rId20" w:history="1">
        <w:r w:rsidRPr="00554C10">
          <w:rPr>
            <w:rFonts w:eastAsia="Times New Roman"/>
            <w:color w:val="0062B5"/>
            <w:u w:val="single"/>
          </w:rPr>
          <w:t>Leviticus 25:3-5</w:t>
        </w:r>
      </w:hyperlink>
      <w:r w:rsidRPr="00554C10">
        <w:rPr>
          <w:rFonts w:eastAsia="Times New Roman"/>
          <w:color w:val="222222"/>
        </w:rPr>
        <w:t xml:space="preserve">; </w:t>
      </w:r>
      <w:hyperlink r:id="rId21" w:history="1">
        <w:r w:rsidRPr="00554C10">
          <w:rPr>
            <w:rFonts w:eastAsia="Times New Roman"/>
            <w:color w:val="0062B5"/>
            <w:u w:val="single"/>
          </w:rPr>
          <w:t>26:33-35</w:t>
        </w:r>
      </w:hyperlink>
      <w:r w:rsidRPr="00554C10">
        <w:rPr>
          <w:rFonts w:eastAsia="Times New Roman"/>
          <w:color w:val="222222"/>
        </w:rPr>
        <w:t xml:space="preserve">; </w:t>
      </w:r>
      <w:r w:rsidRPr="00554C10">
        <w:rPr>
          <w:rFonts w:eastAsia="Times New Roman"/>
          <w:i/>
          <w:iCs/>
          <w:color w:val="222222"/>
        </w:rPr>
        <w:t>cf.</w:t>
      </w:r>
      <w:r w:rsidRPr="00554C10">
        <w:rPr>
          <w:rFonts w:eastAsia="Times New Roman"/>
          <w:color w:val="222222"/>
        </w:rPr>
        <w:t xml:space="preserve"> </w:t>
      </w:r>
      <w:hyperlink r:id="rId22" w:history="1">
        <w:r w:rsidRPr="00554C10">
          <w:rPr>
            <w:rFonts w:eastAsia="Times New Roman"/>
            <w:color w:val="0062B5"/>
            <w:u w:val="single"/>
          </w:rPr>
          <w:t>II Chronicles 36:20-21</w:t>
        </w:r>
      </w:hyperlink>
      <w:r w:rsidRPr="00554C10">
        <w:rPr>
          <w:rFonts w:eastAsia="Times New Roman"/>
          <w:color w:val="222222"/>
        </w:rPr>
        <w:t>]. And, with a Sabbath year occurring ONLY once every seven years, this would require seven TIMES seventy years — four hundred ninety years.</w:t>
      </w:r>
    </w:p>
    <w:p w:rsidR="00554C10" w:rsidRPr="00554C10" w:rsidRDefault="00554C10" w:rsidP="00554C10">
      <w:pPr>
        <w:shd w:val="clear" w:color="auto" w:fill="FFFFFF"/>
        <w:ind w:left="600"/>
        <w:rPr>
          <w:rFonts w:eastAsia="Times New Roman"/>
          <w:color w:val="222222"/>
        </w:rPr>
      </w:pPr>
    </w:p>
    <w:p w:rsidR="00554C10" w:rsidRPr="00554C10" w:rsidRDefault="00554C10" w:rsidP="00554C10">
      <w:pPr>
        <w:shd w:val="clear" w:color="auto" w:fill="FFFFFF"/>
        <w:ind w:left="600"/>
        <w:rPr>
          <w:rFonts w:eastAsia="Times New Roman"/>
          <w:color w:val="222222"/>
        </w:rPr>
      </w:pPr>
      <w:r w:rsidRPr="00554C10">
        <w:rPr>
          <w:rFonts w:eastAsia="Times New Roman"/>
          <w:color w:val="222222"/>
        </w:rPr>
        <w:t xml:space="preserve">This is what the angel Gabriel made known to Daniel through the prophecy in </w:t>
      </w:r>
      <w:hyperlink r:id="rId23" w:history="1">
        <w:r w:rsidRPr="00554C10">
          <w:rPr>
            <w:rFonts w:eastAsia="Times New Roman"/>
            <w:color w:val="0062B5"/>
            <w:u w:val="single"/>
          </w:rPr>
          <w:t>Daniel 9:24-27</w:t>
        </w:r>
      </w:hyperlink>
      <w:r w:rsidRPr="00554C10">
        <w:rPr>
          <w:rFonts w:eastAsia="Times New Roman"/>
          <w:color w:val="222222"/>
        </w:rPr>
        <w:t>. A remnant would be allowed to return at the end OF</w:t>
      </w:r>
      <w:r w:rsidR="00B4692D">
        <w:rPr>
          <w:rFonts w:eastAsia="Times New Roman"/>
          <w:color w:val="222222"/>
        </w:rPr>
        <w:t xml:space="preserve"> </w:t>
      </w:r>
      <w:r w:rsidRPr="00554C10">
        <w:rPr>
          <w:rFonts w:eastAsia="Times New Roman"/>
          <w:color w:val="222222"/>
        </w:rPr>
        <w:t>seventy years. BUT the return of the entire nation and the restoration of the theocracy would have TO await the complete fulfillment OF the four hundred ninety years.</w:t>
      </w:r>
    </w:p>
    <w:p w:rsidR="00554C10" w:rsidRPr="00554C10" w:rsidRDefault="00554C10" w:rsidP="00554C10">
      <w:pPr>
        <w:shd w:val="clear" w:color="auto" w:fill="FFFFFF"/>
        <w:ind w:left="600"/>
        <w:rPr>
          <w:rFonts w:eastAsia="Times New Roman"/>
          <w:color w:val="222222"/>
        </w:rPr>
      </w:pPr>
    </w:p>
    <w:p w:rsidR="00554C10" w:rsidRPr="00554C10" w:rsidRDefault="00554C10" w:rsidP="00554C10">
      <w:pPr>
        <w:shd w:val="clear" w:color="auto" w:fill="FFFFFF"/>
        <w:ind w:left="600"/>
        <w:rPr>
          <w:rFonts w:eastAsia="Times New Roman"/>
          <w:color w:val="222222"/>
        </w:rPr>
      </w:pPr>
      <w:r w:rsidRPr="00554C10">
        <w:rPr>
          <w:rFonts w:eastAsia="Times New Roman"/>
          <w:color w:val="222222"/>
        </w:rPr>
        <w:t>Then,</w:t>
      </w:r>
      <w:r w:rsidRPr="00554C10">
        <w:rPr>
          <w:rFonts w:eastAsia="Times New Roman"/>
          <w:i/>
          <w:iCs/>
          <w:color w:val="222222"/>
        </w:rPr>
        <w:t xml:space="preserve"> in another respect</w:t>
      </w:r>
      <w:r w:rsidRPr="00554C10">
        <w:rPr>
          <w:rFonts w:eastAsia="Times New Roman"/>
          <w:color w:val="222222"/>
        </w:rPr>
        <w:t xml:space="preserve">, according to Jeremiah’s prophecy, the Israelites </w:t>
      </w:r>
      <w:r w:rsidRPr="00554C10">
        <w:rPr>
          <w:rFonts w:eastAsia="Times New Roman"/>
          <w:i/>
          <w:iCs/>
          <w:color w:val="222222"/>
        </w:rPr>
        <w:t>had spent the complete time removed from their land, in Gentile lands, which God had specified</w:t>
      </w:r>
      <w:r w:rsidRPr="00554C10">
        <w:rPr>
          <w:rFonts w:eastAsia="Times New Roman"/>
          <w:color w:val="222222"/>
        </w:rPr>
        <w:t xml:space="preserve"> [</w:t>
      </w:r>
      <w:r w:rsidRPr="00554C10">
        <w:rPr>
          <w:rFonts w:eastAsia="Times New Roman"/>
          <w:i/>
          <w:iCs/>
          <w:color w:val="222222"/>
        </w:rPr>
        <w:t>seventy years — a complete period of time</w:t>
      </w:r>
      <w:r w:rsidRPr="00554C10">
        <w:rPr>
          <w:rFonts w:eastAsia="Times New Roman"/>
          <w:color w:val="222222"/>
        </w:rPr>
        <w:t xml:space="preserve"> (</w:t>
      </w:r>
      <w:r w:rsidRPr="00554C10">
        <w:rPr>
          <w:rFonts w:eastAsia="Times New Roman"/>
          <w:i/>
          <w:iCs/>
          <w:color w:val="222222"/>
        </w:rPr>
        <w:t>7X10, both numbers showing completeness</w:t>
      </w:r>
      <w:r w:rsidRPr="00554C10">
        <w:rPr>
          <w:rFonts w:eastAsia="Times New Roman"/>
          <w:color w:val="222222"/>
        </w:rPr>
        <w:t>)]. Also, according to Jeremiah’s prophecy [</w:t>
      </w:r>
      <w:hyperlink r:id="rId24" w:history="1">
        <w:r w:rsidRPr="00554C10">
          <w:rPr>
            <w:rFonts w:eastAsia="Times New Roman"/>
            <w:color w:val="0062B5"/>
            <w:u w:val="single"/>
          </w:rPr>
          <w:t>Jeremiah 25:11-12</w:t>
        </w:r>
      </w:hyperlink>
      <w:r w:rsidRPr="00554C10">
        <w:rPr>
          <w:rFonts w:eastAsia="Times New Roman"/>
          <w:color w:val="222222"/>
        </w:rPr>
        <w:t xml:space="preserve">; </w:t>
      </w:r>
      <w:hyperlink r:id="rId25" w:history="1">
        <w:r w:rsidRPr="00554C10">
          <w:rPr>
            <w:rFonts w:eastAsia="Times New Roman"/>
            <w:color w:val="0062B5"/>
            <w:u w:val="single"/>
          </w:rPr>
          <w:t>29:10-14</w:t>
        </w:r>
      </w:hyperlink>
      <w:r w:rsidRPr="00554C10">
        <w:rPr>
          <w:rFonts w:eastAsia="Times New Roman"/>
          <w:color w:val="222222"/>
        </w:rPr>
        <w:t xml:space="preserve">], concerning God visiting and restoring the Jewish people at the end of these seventy years, </w:t>
      </w:r>
      <w:r w:rsidRPr="00554C10">
        <w:rPr>
          <w:rFonts w:eastAsia="Times New Roman"/>
          <w:i/>
          <w:iCs/>
          <w:color w:val="222222"/>
        </w:rPr>
        <w:t>the entire nation COULD have returned at this time HAD national repentance occurred.</w:t>
      </w:r>
    </w:p>
    <w:p w:rsidR="00554C10" w:rsidRPr="00554C10" w:rsidRDefault="00554C10" w:rsidP="00554C10">
      <w:pPr>
        <w:shd w:val="clear" w:color="auto" w:fill="FFFFFF"/>
        <w:ind w:left="600"/>
        <w:rPr>
          <w:rFonts w:eastAsia="Times New Roman"/>
          <w:color w:val="222222"/>
        </w:rPr>
      </w:pPr>
    </w:p>
    <w:p w:rsidR="00554C10" w:rsidRPr="00554C10" w:rsidRDefault="00554C10" w:rsidP="00554C10">
      <w:pPr>
        <w:shd w:val="clear" w:color="auto" w:fill="FFFFFF"/>
        <w:ind w:left="600"/>
        <w:rPr>
          <w:rFonts w:eastAsia="Times New Roman"/>
          <w:color w:val="222222"/>
        </w:rPr>
      </w:pPr>
      <w:r w:rsidRPr="00554C10">
        <w:rPr>
          <w:rFonts w:eastAsia="Times New Roman"/>
          <w:color w:val="222222"/>
        </w:rPr>
        <w:t xml:space="preserve">BUT the nation, by large, at the end OF these seventy years HAD settled down in Babylon and </w:t>
      </w:r>
      <w:r w:rsidRPr="00554C10">
        <w:rPr>
          <w:rFonts w:eastAsia="Times New Roman"/>
          <w:i/>
          <w:iCs/>
          <w:color w:val="222222"/>
        </w:rPr>
        <w:t>remained unrepentant</w:t>
      </w:r>
      <w:r w:rsidRPr="00554C10">
        <w:rPr>
          <w:rFonts w:eastAsia="Times New Roman"/>
          <w:color w:val="222222"/>
        </w:rPr>
        <w:t>. Thus, any continued restoration of the nation beyond a returning remnant — with repentance shown by a remnant of the people [</w:t>
      </w:r>
      <w:r w:rsidRPr="00554C10">
        <w:rPr>
          <w:rFonts w:eastAsia="Times New Roman"/>
          <w:i/>
          <w:iCs/>
          <w:color w:val="222222"/>
        </w:rPr>
        <w:t>e.g.</w:t>
      </w:r>
      <w:r w:rsidRPr="00554C10">
        <w:rPr>
          <w:rFonts w:eastAsia="Times New Roman"/>
          <w:color w:val="222222"/>
        </w:rPr>
        <w:t xml:space="preserve">, </w:t>
      </w:r>
      <w:hyperlink r:id="rId26" w:history="1">
        <w:r w:rsidRPr="00554C10">
          <w:rPr>
            <w:rFonts w:eastAsia="Times New Roman"/>
            <w:color w:val="0062B5"/>
            <w:u w:val="single"/>
          </w:rPr>
          <w:t>Daniel 9:1-19</w:t>
        </w:r>
      </w:hyperlink>
      <w:r w:rsidRPr="00554C10">
        <w:rPr>
          <w:rFonts w:eastAsia="Times New Roman"/>
          <w:color w:val="222222"/>
        </w:rPr>
        <w:t xml:space="preserve">] — did NOT occur at this time. And another period of time during which Israel would have to remain in Gentile lands was revealed — </w:t>
      </w:r>
      <w:r w:rsidRPr="00554C10">
        <w:rPr>
          <w:rFonts w:eastAsia="Times New Roman"/>
          <w:i/>
          <w:iCs/>
          <w:color w:val="222222"/>
        </w:rPr>
        <w:t>NOT just seventy years this time but intensified BY SEVEN</w:t>
      </w:r>
      <w:r w:rsidRPr="00554C10">
        <w:rPr>
          <w:rFonts w:eastAsia="Times New Roman"/>
          <w:color w:val="222222"/>
        </w:rPr>
        <w:t xml:space="preserve"> [7X70], </w:t>
      </w:r>
      <w:r w:rsidRPr="00554C10">
        <w:rPr>
          <w:rFonts w:eastAsia="Times New Roman"/>
          <w:i/>
          <w:iCs/>
          <w:color w:val="222222"/>
        </w:rPr>
        <w:t>four hundred ninety years</w:t>
      </w:r>
      <w:r w:rsidRPr="00554C10">
        <w:rPr>
          <w:rFonts w:eastAsia="Times New Roman"/>
          <w:color w:val="222222"/>
        </w:rPr>
        <w:t xml:space="preserve">. The time during which the Jewish people would remain dispersed among the nations was increased </w:t>
      </w:r>
      <w:r w:rsidRPr="00554C10">
        <w:rPr>
          <w:rFonts w:eastAsia="Times New Roman"/>
          <w:i/>
          <w:iCs/>
          <w:color w:val="222222"/>
        </w:rPr>
        <w:t>in exact accordance with God’s warning previously revealed through Moses</w:t>
      </w:r>
      <w:r w:rsidRPr="00554C10">
        <w:rPr>
          <w:rFonts w:eastAsia="Times New Roman"/>
          <w:color w:val="222222"/>
        </w:rPr>
        <w:t xml:space="preserve"> [</w:t>
      </w:r>
      <w:hyperlink r:id="rId27" w:history="1">
        <w:r w:rsidRPr="00554C10">
          <w:rPr>
            <w:rFonts w:eastAsia="Times New Roman"/>
            <w:color w:val="0062B5"/>
            <w:u w:val="single"/>
          </w:rPr>
          <w:t>Leviticus 26:14-21</w:t>
        </w:r>
      </w:hyperlink>
      <w:r w:rsidRPr="00554C10">
        <w:rPr>
          <w:rFonts w:eastAsia="Times New Roman"/>
          <w:color w:val="222222"/>
        </w:rPr>
        <w:t>].</w:t>
      </w:r>
    </w:p>
    <w:p w:rsidR="00554C10" w:rsidRPr="00554C10" w:rsidRDefault="00554C10" w:rsidP="00554C10">
      <w:pPr>
        <w:shd w:val="clear" w:color="auto" w:fill="FFFFFF"/>
        <w:ind w:left="600"/>
        <w:rPr>
          <w:rFonts w:eastAsia="Times New Roman"/>
          <w:color w:val="222222"/>
        </w:rPr>
      </w:pPr>
    </w:p>
    <w:p w:rsidR="00554C10" w:rsidRPr="00554C10" w:rsidRDefault="00554C10" w:rsidP="00554C10">
      <w:pPr>
        <w:shd w:val="clear" w:color="auto" w:fill="FFFFFF"/>
        <w:ind w:left="1200"/>
        <w:rPr>
          <w:rFonts w:eastAsia="Times New Roman"/>
          <w:color w:val="222222"/>
        </w:rPr>
      </w:pPr>
      <w:r w:rsidRPr="00554C10">
        <w:rPr>
          <w:rFonts w:eastAsia="Times New Roman"/>
          <w:color w:val="222222"/>
        </w:rPr>
        <w:t>[Something very similar TO the seemingly paradoxical overall scope of the preceding was seen almost six hundred years later. This occurred in connection with the Jewish people very near the end OF the four hundred ninety years, during the offer and reoffer OF the kingdom of the heavens TO Israel, contingent ON national repentance (as seen in the gospel accounts and the Book of Acts).</w:t>
      </w:r>
    </w:p>
    <w:p w:rsidR="00554C10" w:rsidRPr="00554C10" w:rsidRDefault="00554C10" w:rsidP="00554C10">
      <w:pPr>
        <w:shd w:val="clear" w:color="auto" w:fill="FFFFFF"/>
        <w:ind w:left="1200"/>
        <w:rPr>
          <w:rFonts w:eastAsia="Times New Roman"/>
          <w:color w:val="222222"/>
        </w:rPr>
      </w:pPr>
    </w:p>
    <w:p w:rsidR="00554C10" w:rsidRPr="00554C10" w:rsidRDefault="00554C10" w:rsidP="00554C10">
      <w:pPr>
        <w:shd w:val="clear" w:color="auto" w:fill="FFFFFF"/>
        <w:ind w:left="1200"/>
        <w:rPr>
          <w:rFonts w:eastAsia="Times New Roman"/>
          <w:color w:val="222222"/>
        </w:rPr>
      </w:pPr>
      <w:r w:rsidRPr="00554C10">
        <w:rPr>
          <w:rFonts w:eastAsia="Times New Roman"/>
          <w:i/>
          <w:iCs/>
          <w:color w:val="222222"/>
        </w:rPr>
        <w:t>In one respect</w:t>
      </w:r>
      <w:r w:rsidRPr="00554C10">
        <w:rPr>
          <w:rFonts w:eastAsia="Times New Roman"/>
          <w:color w:val="222222"/>
        </w:rPr>
        <w:t xml:space="preserve">, had national repentance occurred, the kingdom would have been restored to Israel AT the full end of Daniel’s prophecy (with time in </w:t>
      </w:r>
      <w:r w:rsidRPr="00554C10">
        <w:rPr>
          <w:rFonts w:eastAsia="Times New Roman"/>
          <w:i/>
          <w:iCs/>
          <w:color w:val="222222"/>
        </w:rPr>
        <w:t>the last “seven”</w:t>
      </w:r>
      <w:r w:rsidRPr="00554C10">
        <w:rPr>
          <w:rFonts w:eastAsia="Times New Roman"/>
          <w:color w:val="222222"/>
        </w:rPr>
        <w:t xml:space="preserve"> [seventieth week] of the prophecy being brought to completion]. BUT, </w:t>
      </w:r>
      <w:r w:rsidRPr="00554C10">
        <w:rPr>
          <w:rFonts w:eastAsia="Times New Roman"/>
          <w:i/>
          <w:iCs/>
          <w:color w:val="222222"/>
        </w:rPr>
        <w:t>in another respect</w:t>
      </w:r>
      <w:r w:rsidRPr="00554C10">
        <w:rPr>
          <w:rFonts w:eastAsia="Times New Roman"/>
          <w:color w:val="222222"/>
        </w:rPr>
        <w:t xml:space="preserve">, the kingdom could NOT have been restored to Israel at this time; time in the prophecy, of necessity, had TO stop </w:t>
      </w:r>
      <w:r w:rsidRPr="00554C10">
        <w:rPr>
          <w:rFonts w:eastAsia="Times New Roman"/>
          <w:i/>
          <w:iCs/>
          <w:color w:val="222222"/>
        </w:rPr>
        <w:t>one “seven”</w:t>
      </w:r>
      <w:r w:rsidRPr="00554C10">
        <w:rPr>
          <w:rFonts w:eastAsia="Times New Roman"/>
          <w:color w:val="222222"/>
        </w:rPr>
        <w:t xml:space="preserve"> short of completion [</w:t>
      </w:r>
      <w:r w:rsidRPr="00554C10">
        <w:rPr>
          <w:rFonts w:eastAsia="Times New Roman"/>
          <w:i/>
          <w:iCs/>
          <w:color w:val="222222"/>
        </w:rPr>
        <w:t>e.g.</w:t>
      </w:r>
      <w:r w:rsidRPr="00554C10">
        <w:rPr>
          <w:rFonts w:eastAsia="Times New Roman"/>
          <w:color w:val="222222"/>
        </w:rPr>
        <w:t xml:space="preserve">, ONLY 4,000 of the 6,000 years in the septenary arrangement OF time during Man’s Day, introduced in </w:t>
      </w:r>
      <w:hyperlink r:id="rId28" w:history="1">
        <w:r w:rsidRPr="00554C10">
          <w:rPr>
            <w:rFonts w:eastAsia="Times New Roman"/>
            <w:color w:val="0062B5"/>
            <w:u w:val="single"/>
          </w:rPr>
          <w:t>Genesis 1:1-2:3</w:t>
        </w:r>
      </w:hyperlink>
      <w:r w:rsidRPr="00554C10">
        <w:rPr>
          <w:rFonts w:eastAsia="Times New Roman"/>
          <w:color w:val="222222"/>
        </w:rPr>
        <w:t xml:space="preserve">, had expired; and the 2,000-year dispensation IN which God would deal with the Church — seen, for example, in </w:t>
      </w:r>
      <w:hyperlink r:id="rId29" w:history="1">
        <w:r w:rsidRPr="00554C10">
          <w:rPr>
            <w:rFonts w:eastAsia="Times New Roman"/>
            <w:color w:val="0062B5"/>
            <w:u w:val="single"/>
          </w:rPr>
          <w:t>Genesis 24</w:t>
        </w:r>
      </w:hyperlink>
      <w:r w:rsidRPr="00554C10">
        <w:rPr>
          <w:rFonts w:eastAsia="Times New Roman"/>
          <w:color w:val="222222"/>
        </w:rPr>
        <w:t xml:space="preserve"> — MUST yet occur)].)</w:t>
      </w:r>
    </w:p>
    <w:p w:rsidR="00554C10" w:rsidRPr="00554C10" w:rsidRDefault="00554C10" w:rsidP="00554C10">
      <w:pPr>
        <w:shd w:val="clear" w:color="auto" w:fill="FFFFFF"/>
        <w:ind w:left="0"/>
        <w:rPr>
          <w:rFonts w:eastAsia="Times New Roman"/>
          <w:color w:val="222222"/>
        </w:rPr>
      </w:pPr>
    </w:p>
    <w:p w:rsidR="00554C10" w:rsidRPr="00554C10" w:rsidRDefault="00554C10" w:rsidP="00554C10">
      <w:pPr>
        <w:shd w:val="clear" w:color="auto" w:fill="FFFFFF"/>
        <w:ind w:left="0"/>
        <w:rPr>
          <w:rFonts w:eastAsia="Times New Roman"/>
          <w:color w:val="222222"/>
        </w:rPr>
      </w:pPr>
      <w:r w:rsidRPr="00554C10">
        <w:rPr>
          <w:rFonts w:eastAsia="Times New Roman"/>
          <w:color w:val="222222"/>
        </w:rPr>
        <w:t>Also, between the end of the seventy years OF Jeremiah’s prophecy concerning the Israelites in Babylon and the beginning OF Daniel’s prophecy of the four hundred ninety years, bringing matters surrounding the dispersion of the Jewish people TO a close, there is another break in time. Jeremiah’s prophecy of the seventy years ended about 535 B.C., but Daniel’s prophecy concerning the four hundred ninety years did NOT begin until about 444 B.C.</w:t>
      </w:r>
    </w:p>
    <w:p w:rsidR="00554C10" w:rsidRPr="00554C10" w:rsidRDefault="00554C10" w:rsidP="00554C10">
      <w:pPr>
        <w:shd w:val="clear" w:color="auto" w:fill="FFFFFF"/>
        <w:ind w:left="0"/>
        <w:rPr>
          <w:rFonts w:eastAsia="Times New Roman"/>
          <w:color w:val="222222"/>
        </w:rPr>
      </w:pPr>
    </w:p>
    <w:p w:rsidR="00554C10" w:rsidRPr="00554C10" w:rsidRDefault="00554C10" w:rsidP="00554C10">
      <w:pPr>
        <w:shd w:val="clear" w:color="auto" w:fill="FFFFFF"/>
        <w:ind w:left="0"/>
        <w:rPr>
          <w:rFonts w:eastAsia="Times New Roman"/>
          <w:color w:val="222222"/>
        </w:rPr>
      </w:pPr>
      <w:r w:rsidRPr="00554C10">
        <w:rPr>
          <w:rFonts w:eastAsia="Times New Roman"/>
          <w:color w:val="222222"/>
        </w:rPr>
        <w:t>The prophecy of the Seventy Sevens begins with “the going forth of the commandment to restore and to build Jerusalem” (</w:t>
      </w:r>
      <w:hyperlink r:id="rId30" w:history="1">
        <w:r w:rsidRPr="00554C10">
          <w:rPr>
            <w:rFonts w:eastAsia="Times New Roman"/>
            <w:color w:val="0062B5"/>
            <w:u w:val="single"/>
          </w:rPr>
          <w:t>Daniel 9:25a</w:t>
        </w:r>
      </w:hyperlink>
      <w:r w:rsidRPr="00554C10">
        <w:rPr>
          <w:rFonts w:eastAsia="Times New Roman"/>
          <w:color w:val="222222"/>
        </w:rPr>
        <w:t>), and that command, according TO Nehemiah chapters one and two was issued by the Persian king, Artaxerxes, in the twentieth year of his reign, which, according to secular history, was 445 or 444 B.C.</w:t>
      </w:r>
    </w:p>
    <w:p w:rsidR="00554C10" w:rsidRPr="00554C10" w:rsidRDefault="00554C10" w:rsidP="00554C10">
      <w:pPr>
        <w:shd w:val="clear" w:color="auto" w:fill="FFFFFF"/>
        <w:ind w:left="0"/>
        <w:rPr>
          <w:rFonts w:eastAsia="Times New Roman"/>
          <w:color w:val="222222"/>
        </w:rPr>
      </w:pPr>
    </w:p>
    <w:p w:rsidR="00554C10" w:rsidRPr="00554C10" w:rsidRDefault="00554C10" w:rsidP="00554C10">
      <w:pPr>
        <w:shd w:val="clear" w:color="auto" w:fill="FFFFFF"/>
        <w:ind w:left="600"/>
        <w:rPr>
          <w:rFonts w:eastAsia="Times New Roman"/>
          <w:color w:val="222222"/>
        </w:rPr>
      </w:pPr>
      <w:r w:rsidRPr="00554C10">
        <w:rPr>
          <w:rFonts w:eastAsia="Times New Roman"/>
          <w:color w:val="222222"/>
        </w:rPr>
        <w:t>(There are earlier decrees in Ezra, issued by Cyrus, Darius, and Artaxerxes [</w:t>
      </w:r>
      <w:hyperlink r:id="rId31" w:history="1">
        <w:r w:rsidRPr="00554C10">
          <w:rPr>
            <w:rFonts w:eastAsia="Times New Roman"/>
            <w:color w:val="0062B5"/>
            <w:u w:val="single"/>
          </w:rPr>
          <w:t>Ezra 1:1-2</w:t>
        </w:r>
      </w:hyperlink>
      <w:r w:rsidRPr="00554C10">
        <w:rPr>
          <w:rFonts w:eastAsia="Times New Roman"/>
          <w:color w:val="222222"/>
        </w:rPr>
        <w:t xml:space="preserve">; </w:t>
      </w:r>
      <w:hyperlink r:id="rId32" w:history="1">
        <w:r w:rsidRPr="00554C10">
          <w:rPr>
            <w:rFonts w:eastAsia="Times New Roman"/>
            <w:color w:val="0062B5"/>
            <w:u w:val="single"/>
          </w:rPr>
          <w:t>4:1-5</w:t>
        </w:r>
      </w:hyperlink>
      <w:r w:rsidRPr="00554C10">
        <w:rPr>
          <w:rFonts w:eastAsia="Times New Roman"/>
          <w:color w:val="222222"/>
        </w:rPr>
        <w:t xml:space="preserve">, </w:t>
      </w:r>
      <w:hyperlink r:id="rId33" w:history="1">
        <w:r w:rsidRPr="00554C10">
          <w:rPr>
            <w:rFonts w:eastAsia="Times New Roman"/>
            <w:color w:val="0062B5"/>
            <w:u w:val="single"/>
          </w:rPr>
          <w:t>11-24</w:t>
        </w:r>
      </w:hyperlink>
      <w:r w:rsidRPr="00554C10">
        <w:rPr>
          <w:rFonts w:eastAsia="Times New Roman"/>
          <w:color w:val="222222"/>
        </w:rPr>
        <w:t xml:space="preserve">; </w:t>
      </w:r>
      <w:hyperlink r:id="rId34" w:history="1">
        <w:r w:rsidRPr="00554C10">
          <w:rPr>
            <w:rFonts w:eastAsia="Times New Roman"/>
            <w:color w:val="0062B5"/>
            <w:u w:val="single"/>
          </w:rPr>
          <w:t>6:1-5</w:t>
        </w:r>
      </w:hyperlink>
      <w:r w:rsidRPr="00554C10">
        <w:rPr>
          <w:rFonts w:eastAsia="Times New Roman"/>
          <w:color w:val="222222"/>
        </w:rPr>
        <w:t xml:space="preserve">, </w:t>
      </w:r>
      <w:hyperlink r:id="rId35" w:history="1">
        <w:r w:rsidRPr="00554C10">
          <w:rPr>
            <w:rFonts w:eastAsia="Times New Roman"/>
            <w:color w:val="0062B5"/>
            <w:u w:val="single"/>
          </w:rPr>
          <w:t>14-15</w:t>
        </w:r>
      </w:hyperlink>
      <w:r w:rsidRPr="00554C10">
        <w:rPr>
          <w:rFonts w:eastAsia="Times New Roman"/>
          <w:color w:val="222222"/>
        </w:rPr>
        <w:t xml:space="preserve">; </w:t>
      </w:r>
      <w:hyperlink r:id="rId36" w:history="1">
        <w:r w:rsidRPr="00554C10">
          <w:rPr>
            <w:rFonts w:eastAsia="Times New Roman"/>
            <w:color w:val="0062B5"/>
            <w:u w:val="single"/>
          </w:rPr>
          <w:t>7:11</w:t>
        </w:r>
      </w:hyperlink>
      <w:r w:rsidRPr="00554C10">
        <w:rPr>
          <w:rFonts w:eastAsia="Times New Roman"/>
          <w:color w:val="222222"/>
        </w:rPr>
        <w:t xml:space="preserve">, </w:t>
      </w:r>
      <w:hyperlink r:id="rId37" w:history="1">
        <w:r w:rsidRPr="00554C10">
          <w:rPr>
            <w:rFonts w:eastAsia="Times New Roman"/>
            <w:color w:val="0062B5"/>
            <w:u w:val="single"/>
          </w:rPr>
          <w:t>20</w:t>
        </w:r>
      </w:hyperlink>
      <w:r w:rsidRPr="00554C10">
        <w:rPr>
          <w:rFonts w:eastAsia="Times New Roman"/>
          <w:color w:val="222222"/>
        </w:rPr>
        <w:t xml:space="preserve">, </w:t>
      </w:r>
      <w:hyperlink r:id="rId38" w:history="1">
        <w:r w:rsidRPr="00554C10">
          <w:rPr>
            <w:rFonts w:eastAsia="Times New Roman"/>
            <w:color w:val="0062B5"/>
            <w:u w:val="single"/>
          </w:rPr>
          <w:t>27</w:t>
        </w:r>
      </w:hyperlink>
      <w:r w:rsidRPr="00554C10">
        <w:rPr>
          <w:rFonts w:eastAsia="Times New Roman"/>
          <w:color w:val="222222"/>
        </w:rPr>
        <w:t>], which had to do with the Temple. But the decree by Artaxerxes in Nehemiah is the only decree issued which had to do with the city itself, which the prophecy in Daniel specifically singles out [</w:t>
      </w:r>
      <w:hyperlink r:id="rId39" w:history="1">
        <w:r w:rsidRPr="00554C10">
          <w:rPr>
            <w:rFonts w:eastAsia="Times New Roman"/>
            <w:color w:val="0062B5"/>
            <w:u w:val="single"/>
          </w:rPr>
          <w:t>Daniel 2:1ff</w:t>
        </w:r>
      </w:hyperlink>
      <w:r w:rsidRPr="00554C10">
        <w:rPr>
          <w:rFonts w:eastAsia="Times New Roman"/>
          <w:color w:val="222222"/>
        </w:rPr>
        <w:t>]. And this is the ONLY decree which fits the chronology OF the prophecy in Daniel; and it fits this chronology exactly, TO the day.)</w:t>
      </w:r>
    </w:p>
    <w:p w:rsidR="00554C10" w:rsidRPr="00554C10" w:rsidRDefault="00554C10" w:rsidP="00554C10">
      <w:pPr>
        <w:shd w:val="clear" w:color="auto" w:fill="FFFFFF"/>
        <w:ind w:left="0"/>
        <w:rPr>
          <w:rFonts w:eastAsia="Times New Roman"/>
          <w:color w:val="222222"/>
        </w:rPr>
      </w:pPr>
    </w:p>
    <w:p w:rsidR="00554C10" w:rsidRPr="00554C10" w:rsidRDefault="00554C10" w:rsidP="00554C10">
      <w:pPr>
        <w:shd w:val="clear" w:color="auto" w:fill="FFFFFF"/>
        <w:ind w:left="0"/>
        <w:rPr>
          <w:rFonts w:eastAsia="Times New Roman"/>
          <w:color w:val="222222"/>
        </w:rPr>
      </w:pPr>
      <w:r w:rsidRPr="00554C10">
        <w:rPr>
          <w:rFonts w:eastAsia="Times New Roman"/>
          <w:color w:val="222222"/>
        </w:rPr>
        <w:t>From the issuing OF the decree by Artaxerxes “to restore and to build Jerusalem” UNTIL the time Israel’s Messiah appeared (</w:t>
      </w:r>
      <w:r w:rsidRPr="00554C10">
        <w:rPr>
          <w:rFonts w:eastAsia="Times New Roman"/>
          <w:i/>
          <w:iCs/>
          <w:color w:val="222222"/>
        </w:rPr>
        <w:t>cf.</w:t>
      </w:r>
      <w:r w:rsidRPr="00554C10">
        <w:rPr>
          <w:rFonts w:eastAsia="Times New Roman"/>
          <w:color w:val="222222"/>
        </w:rPr>
        <w:t xml:space="preserve"> </w:t>
      </w:r>
      <w:hyperlink r:id="rId40" w:history="1">
        <w:r w:rsidRPr="00554C10">
          <w:rPr>
            <w:rFonts w:eastAsia="Times New Roman"/>
            <w:color w:val="0062B5"/>
            <w:u w:val="single"/>
          </w:rPr>
          <w:t>Daniel 9:9</w:t>
        </w:r>
      </w:hyperlink>
      <w:r w:rsidRPr="00554C10">
        <w:rPr>
          <w:rFonts w:eastAsia="Times New Roman"/>
          <w:color w:val="222222"/>
        </w:rPr>
        <w:t xml:space="preserve">; </w:t>
      </w:r>
      <w:hyperlink r:id="rId41" w:history="1">
        <w:r w:rsidRPr="00554C10">
          <w:rPr>
            <w:rFonts w:eastAsia="Times New Roman"/>
            <w:color w:val="0062B5"/>
            <w:u w:val="single"/>
          </w:rPr>
          <w:t>Matthew 21:1ff</w:t>
        </w:r>
      </w:hyperlink>
      <w:r w:rsidRPr="00554C10">
        <w:rPr>
          <w:rFonts w:eastAsia="Times New Roman"/>
          <w:color w:val="222222"/>
        </w:rPr>
        <w:t>) would BE sixty-nine sevens (483 years), and AT the end of this time Israel’s Messiah would BE “cut off” (</w:t>
      </w:r>
      <w:hyperlink r:id="rId42" w:history="1">
        <w:r w:rsidRPr="00554C10">
          <w:rPr>
            <w:rFonts w:eastAsia="Times New Roman"/>
            <w:color w:val="0062B5"/>
            <w:u w:val="single"/>
          </w:rPr>
          <w:t>Daniel 9:25-26a</w:t>
        </w:r>
      </w:hyperlink>
      <w:r w:rsidRPr="00554C10">
        <w:rPr>
          <w:rFonts w:eastAsia="Times New Roman"/>
          <w:color w:val="222222"/>
        </w:rPr>
        <w:t>).</w:t>
      </w:r>
    </w:p>
    <w:p w:rsidR="00554C10" w:rsidRPr="00554C10" w:rsidRDefault="00554C10" w:rsidP="00554C10">
      <w:pPr>
        <w:shd w:val="clear" w:color="auto" w:fill="FFFFFF"/>
        <w:ind w:left="0"/>
        <w:rPr>
          <w:rFonts w:eastAsia="Times New Roman"/>
          <w:color w:val="222222"/>
        </w:rPr>
      </w:pPr>
    </w:p>
    <w:p w:rsidR="00554C10" w:rsidRPr="00554C10" w:rsidRDefault="00554C10" w:rsidP="00554C10">
      <w:pPr>
        <w:shd w:val="clear" w:color="auto" w:fill="FFFFFF"/>
        <w:ind w:left="600"/>
        <w:rPr>
          <w:rFonts w:eastAsia="Times New Roman"/>
          <w:color w:val="222222"/>
        </w:rPr>
      </w:pPr>
      <w:r w:rsidRPr="00554C10">
        <w:rPr>
          <w:rFonts w:eastAsia="Times New Roman"/>
          <w:color w:val="222222"/>
        </w:rPr>
        <w:t xml:space="preserve">(The Hebrew word translated “cut off,” </w:t>
      </w:r>
      <w:proofErr w:type="spellStart"/>
      <w:r w:rsidRPr="00554C10">
        <w:rPr>
          <w:rFonts w:eastAsia="Times New Roman"/>
          <w:i/>
          <w:iCs/>
          <w:color w:val="222222"/>
        </w:rPr>
        <w:t>karath</w:t>
      </w:r>
      <w:proofErr w:type="spellEnd"/>
      <w:r w:rsidRPr="00554C10">
        <w:rPr>
          <w:rFonts w:eastAsia="Times New Roman"/>
          <w:color w:val="222222"/>
        </w:rPr>
        <w:t>, is used many times in the O.T. referring to the death of individuals [</w:t>
      </w:r>
      <w:r w:rsidRPr="00554C10">
        <w:rPr>
          <w:rFonts w:eastAsia="Times New Roman"/>
          <w:i/>
          <w:iCs/>
          <w:color w:val="222222"/>
        </w:rPr>
        <w:t>e.g.</w:t>
      </w:r>
      <w:r w:rsidRPr="00554C10">
        <w:rPr>
          <w:rFonts w:eastAsia="Times New Roman"/>
          <w:color w:val="222222"/>
        </w:rPr>
        <w:t xml:space="preserve">, </w:t>
      </w:r>
      <w:hyperlink r:id="rId43" w:history="1">
        <w:r w:rsidRPr="00554C10">
          <w:rPr>
            <w:rFonts w:eastAsia="Times New Roman"/>
            <w:color w:val="0062B5"/>
            <w:u w:val="single"/>
          </w:rPr>
          <w:t>Leviticus 7:20</w:t>
        </w:r>
      </w:hyperlink>
      <w:r w:rsidRPr="00554C10">
        <w:rPr>
          <w:rFonts w:eastAsia="Times New Roman"/>
          <w:color w:val="222222"/>
        </w:rPr>
        <w:t xml:space="preserve">, </w:t>
      </w:r>
      <w:hyperlink r:id="rId44" w:history="1">
        <w:r w:rsidRPr="00554C10">
          <w:rPr>
            <w:rFonts w:eastAsia="Times New Roman"/>
            <w:color w:val="0062B5"/>
            <w:u w:val="single"/>
          </w:rPr>
          <w:t>25</w:t>
        </w:r>
      </w:hyperlink>
      <w:r w:rsidRPr="00554C10">
        <w:rPr>
          <w:rFonts w:eastAsia="Times New Roman"/>
          <w:color w:val="222222"/>
        </w:rPr>
        <w:t xml:space="preserve">, </w:t>
      </w:r>
      <w:hyperlink r:id="rId45" w:history="1">
        <w:r w:rsidRPr="00554C10">
          <w:rPr>
            <w:rFonts w:eastAsia="Times New Roman"/>
            <w:color w:val="0062B5"/>
            <w:u w:val="single"/>
          </w:rPr>
          <w:t>27</w:t>
        </w:r>
      </w:hyperlink>
      <w:r w:rsidRPr="00554C10">
        <w:rPr>
          <w:rFonts w:eastAsia="Times New Roman"/>
          <w:color w:val="222222"/>
        </w:rPr>
        <w:t xml:space="preserve">; </w:t>
      </w:r>
      <w:hyperlink r:id="rId46" w:history="1">
        <w:r w:rsidRPr="00554C10">
          <w:rPr>
            <w:rFonts w:eastAsia="Times New Roman"/>
            <w:color w:val="0062B5"/>
            <w:u w:val="single"/>
          </w:rPr>
          <w:t>Numbers 19:13</w:t>
        </w:r>
      </w:hyperlink>
      <w:r w:rsidRPr="00554C10">
        <w:rPr>
          <w:rFonts w:eastAsia="Times New Roman"/>
          <w:color w:val="222222"/>
        </w:rPr>
        <w:t xml:space="preserve">, </w:t>
      </w:r>
      <w:hyperlink r:id="rId47" w:history="1">
        <w:r w:rsidRPr="00554C10">
          <w:rPr>
            <w:rFonts w:eastAsia="Times New Roman"/>
            <w:color w:val="0062B5"/>
            <w:u w:val="single"/>
          </w:rPr>
          <w:t>20</w:t>
        </w:r>
      </w:hyperlink>
      <w:r w:rsidRPr="00554C10">
        <w:rPr>
          <w:rFonts w:eastAsia="Times New Roman"/>
          <w:color w:val="222222"/>
        </w:rPr>
        <w:t xml:space="preserve">]. And it is apparent that this IS the manner in which the word is used relative TO Israel’s Messiah in </w:t>
      </w:r>
      <w:hyperlink r:id="rId48" w:history="1">
        <w:r w:rsidRPr="00554C10">
          <w:rPr>
            <w:rFonts w:eastAsia="Times New Roman"/>
            <w:color w:val="0062B5"/>
            <w:u w:val="single"/>
          </w:rPr>
          <w:t>Daniel 9:26a</w:t>
        </w:r>
      </w:hyperlink>
      <w:r w:rsidRPr="00554C10">
        <w:rPr>
          <w:rFonts w:eastAsia="Times New Roman"/>
          <w:color w:val="222222"/>
        </w:rPr>
        <w:t>.</w:t>
      </w:r>
    </w:p>
    <w:p w:rsidR="00554C10" w:rsidRPr="00554C10" w:rsidRDefault="00554C10" w:rsidP="00554C10">
      <w:pPr>
        <w:shd w:val="clear" w:color="auto" w:fill="FFFFFF"/>
        <w:ind w:left="600"/>
        <w:rPr>
          <w:rFonts w:eastAsia="Times New Roman"/>
          <w:color w:val="222222"/>
        </w:rPr>
      </w:pPr>
    </w:p>
    <w:p w:rsidR="00554C10" w:rsidRPr="00554C10" w:rsidRDefault="00554C10" w:rsidP="00554C10">
      <w:pPr>
        <w:shd w:val="clear" w:color="auto" w:fill="FFFFFF"/>
        <w:ind w:left="600"/>
        <w:rPr>
          <w:rFonts w:eastAsia="Times New Roman"/>
          <w:color w:val="222222"/>
        </w:rPr>
      </w:pPr>
      <w:r w:rsidRPr="00554C10">
        <w:rPr>
          <w:rFonts w:eastAsia="Times New Roman"/>
          <w:color w:val="222222"/>
        </w:rPr>
        <w:t>To see and understand how the time from Artaxerxes’ decree to Christ’s crucifixion is exactly 483 years [using 444 B.C. and 33 A.D. respectively], note these figures: 444 + 33 = 477 years. But these are years of 365 days per year [or 366 days every fourth year], and Scripture uses a 360-day year [</w:t>
      </w:r>
      <w:r w:rsidRPr="00554C10">
        <w:rPr>
          <w:rFonts w:eastAsia="Times New Roman"/>
          <w:i/>
          <w:iCs/>
          <w:color w:val="222222"/>
        </w:rPr>
        <w:t>cf.</w:t>
      </w:r>
      <w:r w:rsidRPr="00554C10">
        <w:rPr>
          <w:rFonts w:eastAsia="Times New Roman"/>
          <w:color w:val="222222"/>
        </w:rPr>
        <w:t xml:space="preserve"> </w:t>
      </w:r>
      <w:hyperlink r:id="rId49" w:history="1">
        <w:r w:rsidRPr="00554C10">
          <w:rPr>
            <w:rFonts w:eastAsia="Times New Roman"/>
            <w:color w:val="0062B5"/>
            <w:u w:val="single"/>
          </w:rPr>
          <w:t>Genesis 7:11</w:t>
        </w:r>
      </w:hyperlink>
      <w:r w:rsidRPr="00554C10">
        <w:rPr>
          <w:rFonts w:eastAsia="Times New Roman"/>
          <w:color w:val="222222"/>
        </w:rPr>
        <w:t xml:space="preserve">, </w:t>
      </w:r>
      <w:hyperlink r:id="rId50" w:history="1">
        <w:r w:rsidRPr="00554C10">
          <w:rPr>
            <w:rFonts w:eastAsia="Times New Roman"/>
            <w:color w:val="0062B5"/>
            <w:u w:val="single"/>
          </w:rPr>
          <w:t>24</w:t>
        </w:r>
      </w:hyperlink>
      <w:r w:rsidRPr="00554C10">
        <w:rPr>
          <w:rFonts w:eastAsia="Times New Roman"/>
          <w:color w:val="222222"/>
        </w:rPr>
        <w:t xml:space="preserve">; </w:t>
      </w:r>
      <w:hyperlink r:id="rId51" w:history="1">
        <w:r w:rsidRPr="00554C10">
          <w:rPr>
            <w:rFonts w:eastAsia="Times New Roman"/>
            <w:color w:val="0062B5"/>
            <w:u w:val="single"/>
          </w:rPr>
          <w:t>8:3-4</w:t>
        </w:r>
      </w:hyperlink>
      <w:r w:rsidRPr="00554C10">
        <w:rPr>
          <w:rFonts w:eastAsia="Times New Roman"/>
          <w:color w:val="222222"/>
        </w:rPr>
        <w:t xml:space="preserve">; </w:t>
      </w:r>
      <w:hyperlink r:id="rId52" w:history="1">
        <w:r w:rsidRPr="00554C10">
          <w:rPr>
            <w:rFonts w:eastAsia="Times New Roman"/>
            <w:color w:val="0062B5"/>
            <w:u w:val="single"/>
          </w:rPr>
          <w:t>Daniel 7:25</w:t>
        </w:r>
      </w:hyperlink>
      <w:r w:rsidRPr="00554C10">
        <w:rPr>
          <w:rFonts w:eastAsia="Times New Roman"/>
          <w:color w:val="222222"/>
        </w:rPr>
        <w:t xml:space="preserve">; </w:t>
      </w:r>
      <w:hyperlink r:id="rId53" w:history="1">
        <w:r w:rsidRPr="00554C10">
          <w:rPr>
            <w:rFonts w:eastAsia="Times New Roman"/>
            <w:color w:val="0062B5"/>
            <w:u w:val="single"/>
          </w:rPr>
          <w:t>Revelation 11:2-3</w:t>
        </w:r>
      </w:hyperlink>
      <w:r w:rsidRPr="00554C10">
        <w:rPr>
          <w:rFonts w:eastAsia="Times New Roman"/>
          <w:color w:val="222222"/>
        </w:rPr>
        <w:t xml:space="preserve">; </w:t>
      </w:r>
      <w:hyperlink r:id="rId54" w:history="1">
        <w:r w:rsidRPr="00554C10">
          <w:rPr>
            <w:rFonts w:eastAsia="Times New Roman"/>
            <w:color w:val="0062B5"/>
            <w:u w:val="single"/>
          </w:rPr>
          <w:t>12:14</w:t>
        </w:r>
      </w:hyperlink>
      <w:r w:rsidRPr="00554C10">
        <w:rPr>
          <w:rFonts w:eastAsia="Times New Roman"/>
          <w:color w:val="222222"/>
        </w:rPr>
        <w:t xml:space="preserve">; </w:t>
      </w:r>
      <w:hyperlink r:id="rId55" w:history="1">
        <w:r w:rsidRPr="00554C10">
          <w:rPr>
            <w:rFonts w:eastAsia="Times New Roman"/>
            <w:color w:val="0062B5"/>
            <w:u w:val="single"/>
          </w:rPr>
          <w:t>13:5</w:t>
        </w:r>
      </w:hyperlink>
      <w:r w:rsidRPr="00554C10">
        <w:rPr>
          <w:rFonts w:eastAsia="Times New Roman"/>
          <w:color w:val="222222"/>
        </w:rPr>
        <w:t xml:space="preserve">]. To convert, the total number of days is needed. Thus, 477 X 365.25 [.25 added for leap years] = 174,224 days. Then, divide 174,224 by 360, which gives 483.96 years. But bear in mind that only parts of the first and last years are to be used, which would leave </w:t>
      </w:r>
      <w:r w:rsidRPr="00554C10">
        <w:rPr>
          <w:rFonts w:eastAsia="Times New Roman"/>
          <w:i/>
          <w:iCs/>
          <w:color w:val="222222"/>
        </w:rPr>
        <w:t>exactly 483 years</w:t>
      </w:r>
      <w:r w:rsidRPr="00554C10">
        <w:rPr>
          <w:rFonts w:eastAsia="Times New Roman"/>
          <w:color w:val="222222"/>
        </w:rPr>
        <w:t xml:space="preserve"> if the correct beginning and ending dates within their corresponding years were used [444 B.C. and 33 A.D.].</w:t>
      </w:r>
    </w:p>
    <w:p w:rsidR="00554C10" w:rsidRPr="00554C10" w:rsidRDefault="00554C10" w:rsidP="00554C10">
      <w:pPr>
        <w:shd w:val="clear" w:color="auto" w:fill="FFFFFF"/>
        <w:ind w:left="600"/>
        <w:rPr>
          <w:rFonts w:eastAsia="Times New Roman"/>
          <w:color w:val="222222"/>
        </w:rPr>
      </w:pPr>
    </w:p>
    <w:p w:rsidR="00554C10" w:rsidRPr="00554C10" w:rsidRDefault="00554C10" w:rsidP="00554C10">
      <w:pPr>
        <w:shd w:val="clear" w:color="auto" w:fill="FFFFFF"/>
        <w:ind w:left="600"/>
        <w:rPr>
          <w:rFonts w:eastAsia="Times New Roman"/>
          <w:color w:val="222222"/>
        </w:rPr>
      </w:pPr>
      <w:r w:rsidRPr="00554C10">
        <w:rPr>
          <w:rFonts w:eastAsia="Times New Roman"/>
          <w:color w:val="222222"/>
        </w:rPr>
        <w:t xml:space="preserve">Thus, the Jewish people at the time of Christ’s first appearance could have looked at Daniel’s prophecy and Artaxerxes’ decree and not ONLY have known </w:t>
      </w:r>
      <w:r w:rsidRPr="00554C10">
        <w:rPr>
          <w:rFonts w:eastAsia="Times New Roman"/>
          <w:i/>
          <w:iCs/>
          <w:color w:val="222222"/>
        </w:rPr>
        <w:t>that their Messiah would be in their midst in 33 A.D. but ALSO that they would slay their Messiah that year.</w:t>
      </w:r>
      <w:r w:rsidRPr="00554C10">
        <w:rPr>
          <w:rFonts w:eastAsia="Times New Roman"/>
          <w:color w:val="222222"/>
        </w:rPr>
        <w:t xml:space="preserve"> Christ was the Paschal Lamb, this Lamb was given to Israel, ONLY Israel could slay this Lamb, and knowledgeable Jews </w:t>
      </w:r>
      <w:r w:rsidRPr="00554C10">
        <w:rPr>
          <w:rFonts w:eastAsia="Times New Roman"/>
          <w:i/>
          <w:iCs/>
          <w:color w:val="222222"/>
        </w:rPr>
        <w:t>would have known that</w:t>
      </w:r>
      <w:r w:rsidRPr="00554C10">
        <w:rPr>
          <w:rFonts w:eastAsia="Times New Roman"/>
          <w:color w:val="222222"/>
        </w:rPr>
        <w:t xml:space="preserve">. In fact, a knowledgeable Jew </w:t>
      </w:r>
      <w:r w:rsidRPr="00554C10">
        <w:rPr>
          <w:rFonts w:eastAsia="Times New Roman"/>
          <w:i/>
          <w:iCs/>
          <w:color w:val="222222"/>
        </w:rPr>
        <w:t>could have known the exact day and time Israel would slay their Messiah in 33 A.D., for he would have known THE exact day and time when Israel would slay the paschal lambs</w:t>
      </w:r>
      <w:r w:rsidRPr="00554C10">
        <w:rPr>
          <w:rFonts w:eastAsia="Times New Roman"/>
          <w:color w:val="222222"/>
        </w:rPr>
        <w:t>.)</w:t>
      </w:r>
    </w:p>
    <w:p w:rsidR="00554C10" w:rsidRPr="00554C10" w:rsidRDefault="00554C10" w:rsidP="00554C10">
      <w:pPr>
        <w:shd w:val="clear" w:color="auto" w:fill="FFFFFF"/>
        <w:ind w:left="0"/>
        <w:rPr>
          <w:rFonts w:eastAsia="Times New Roman"/>
          <w:color w:val="222222"/>
        </w:rPr>
      </w:pPr>
    </w:p>
    <w:p w:rsidR="00554C10" w:rsidRPr="00554C10" w:rsidRDefault="00554C10" w:rsidP="00554C10">
      <w:pPr>
        <w:shd w:val="clear" w:color="auto" w:fill="FFFFFF"/>
        <w:ind w:left="0"/>
        <w:rPr>
          <w:rFonts w:eastAsia="Times New Roman"/>
          <w:color w:val="222222"/>
        </w:rPr>
      </w:pPr>
      <w:r w:rsidRPr="00554C10">
        <w:rPr>
          <w:rFonts w:eastAsia="Times New Roman"/>
          <w:color w:val="222222"/>
        </w:rPr>
        <w:t>Then, according to Daniel’s prophecy, the Messianic Era would BE ushered in seven years following Messiah’s death [</w:t>
      </w:r>
      <w:r w:rsidRPr="00554C10">
        <w:rPr>
          <w:rFonts w:eastAsia="Times New Roman"/>
          <w:i/>
          <w:iCs/>
          <w:color w:val="222222"/>
        </w:rPr>
        <w:t>cf.</w:t>
      </w:r>
      <w:r w:rsidRPr="00554C10">
        <w:rPr>
          <w:rFonts w:eastAsia="Times New Roman"/>
          <w:color w:val="222222"/>
        </w:rPr>
        <w:t xml:space="preserve"> </w:t>
      </w:r>
      <w:hyperlink r:id="rId56" w:history="1">
        <w:r w:rsidRPr="00554C10">
          <w:rPr>
            <w:rFonts w:eastAsia="Times New Roman"/>
            <w:color w:val="0062B5"/>
            <w:u w:val="single"/>
          </w:rPr>
          <w:t>Daniel 9:24</w:t>
        </w:r>
      </w:hyperlink>
      <w:r w:rsidRPr="00554C10">
        <w:rPr>
          <w:rFonts w:eastAsia="Times New Roman"/>
          <w:color w:val="222222"/>
        </w:rPr>
        <w:t xml:space="preserve">, </w:t>
      </w:r>
      <w:hyperlink r:id="rId57" w:history="1">
        <w:r w:rsidRPr="00554C10">
          <w:rPr>
            <w:rFonts w:eastAsia="Times New Roman"/>
            <w:color w:val="0062B5"/>
            <w:u w:val="single"/>
          </w:rPr>
          <w:t>26</w:t>
        </w:r>
      </w:hyperlink>
      <w:r w:rsidRPr="00554C10">
        <w:rPr>
          <w:rFonts w:eastAsia="Times New Roman"/>
          <w:color w:val="222222"/>
        </w:rPr>
        <w:t xml:space="preserve">]. But, of course, this didn’t happen. Instead, God stopped the clock, so to speak, AT the time Israel crucified her Messiah; and the last seven years await </w:t>
      </w:r>
      <w:proofErr w:type="gramStart"/>
      <w:r w:rsidRPr="00554C10">
        <w:rPr>
          <w:rFonts w:eastAsia="Times New Roman"/>
          <w:color w:val="222222"/>
        </w:rPr>
        <w:t>A</w:t>
      </w:r>
      <w:proofErr w:type="gramEnd"/>
      <w:r w:rsidRPr="00554C10">
        <w:rPr>
          <w:rFonts w:eastAsia="Times New Roman"/>
          <w:color w:val="222222"/>
        </w:rPr>
        <w:t xml:space="preserve"> future fulfillment. </w:t>
      </w:r>
    </w:p>
    <w:p w:rsidR="00554C10" w:rsidRPr="00554C10" w:rsidRDefault="00554C10" w:rsidP="00554C10">
      <w:pPr>
        <w:shd w:val="clear" w:color="auto" w:fill="FFFFFF"/>
        <w:ind w:left="0"/>
        <w:rPr>
          <w:rFonts w:eastAsia="Times New Roman"/>
          <w:color w:val="222222"/>
        </w:rPr>
      </w:pPr>
    </w:p>
    <w:p w:rsidR="00554C10" w:rsidRPr="00554C10" w:rsidRDefault="00554C10" w:rsidP="00554C10">
      <w:pPr>
        <w:shd w:val="clear" w:color="auto" w:fill="FFFFFF"/>
        <w:ind w:left="0"/>
        <w:rPr>
          <w:rFonts w:eastAsia="Times New Roman"/>
          <w:color w:val="222222"/>
        </w:rPr>
      </w:pPr>
      <w:r w:rsidRPr="00554C10">
        <w:rPr>
          <w:rFonts w:eastAsia="Times New Roman"/>
          <w:color w:val="222222"/>
        </w:rPr>
        <w:t xml:space="preserve">The break in time occurs in the middle of verse twenty-six, between Messiah’s death and the appearance of “the people of the prince,” who will destroy “the city [Jerusalem] and the sanctuary [the rebuilt Temple on the Temple Mount].” “The people of the prince” is a Hebrew idiom referring to </w:t>
      </w:r>
      <w:r w:rsidRPr="00554C10">
        <w:rPr>
          <w:rFonts w:eastAsia="Times New Roman"/>
          <w:i/>
          <w:iCs/>
          <w:color w:val="222222"/>
        </w:rPr>
        <w:t xml:space="preserve">the prince himself </w:t>
      </w:r>
      <w:r w:rsidRPr="00554C10">
        <w:rPr>
          <w:rFonts w:eastAsia="Times New Roman"/>
          <w:color w:val="222222"/>
        </w:rPr>
        <w:t>(</w:t>
      </w:r>
      <w:r w:rsidRPr="00554C10">
        <w:rPr>
          <w:rFonts w:eastAsia="Times New Roman"/>
          <w:i/>
          <w:iCs/>
          <w:color w:val="222222"/>
        </w:rPr>
        <w:t>cf.</w:t>
      </w:r>
      <w:r w:rsidRPr="00554C10">
        <w:rPr>
          <w:rFonts w:eastAsia="Times New Roman"/>
          <w:color w:val="222222"/>
        </w:rPr>
        <w:t xml:space="preserve"> </w:t>
      </w:r>
      <w:hyperlink r:id="rId58" w:history="1">
        <w:r w:rsidRPr="00554C10">
          <w:rPr>
            <w:rFonts w:eastAsia="Times New Roman"/>
            <w:color w:val="0062B5"/>
            <w:u w:val="single"/>
          </w:rPr>
          <w:t>Daniel 7:18</w:t>
        </w:r>
      </w:hyperlink>
      <w:r w:rsidRPr="00554C10">
        <w:rPr>
          <w:rFonts w:eastAsia="Times New Roman"/>
          <w:color w:val="222222"/>
        </w:rPr>
        <w:t xml:space="preserve">, </w:t>
      </w:r>
      <w:hyperlink r:id="rId59" w:history="1">
        <w:r w:rsidRPr="00554C10">
          <w:rPr>
            <w:rFonts w:eastAsia="Times New Roman"/>
            <w:color w:val="0062B5"/>
            <w:u w:val="single"/>
          </w:rPr>
          <w:t>27</w:t>
        </w:r>
      </w:hyperlink>
      <w:r w:rsidRPr="00554C10">
        <w:rPr>
          <w:rFonts w:eastAsia="Times New Roman"/>
          <w:color w:val="222222"/>
        </w:rPr>
        <w:t xml:space="preserve"> where this same expression is used).</w:t>
      </w:r>
    </w:p>
    <w:p w:rsidR="00554C10" w:rsidRPr="00554C10" w:rsidRDefault="00554C10" w:rsidP="00554C10">
      <w:pPr>
        <w:shd w:val="clear" w:color="auto" w:fill="FFFFFF"/>
        <w:ind w:left="0"/>
        <w:rPr>
          <w:rFonts w:eastAsia="Times New Roman"/>
          <w:color w:val="222222"/>
        </w:rPr>
      </w:pPr>
    </w:p>
    <w:p w:rsidR="00554C10" w:rsidRPr="00554C10" w:rsidRDefault="00554C10" w:rsidP="00554C10">
      <w:pPr>
        <w:shd w:val="clear" w:color="auto" w:fill="FFFFFF"/>
        <w:ind w:left="600"/>
        <w:rPr>
          <w:rFonts w:eastAsia="Times New Roman"/>
          <w:color w:val="222222"/>
        </w:rPr>
      </w:pPr>
      <w:r w:rsidRPr="00554C10">
        <w:rPr>
          <w:rFonts w:eastAsia="Times New Roman"/>
          <w:color w:val="222222"/>
        </w:rPr>
        <w:t xml:space="preserve">(Note that this destruction of Jerusalem and the sanctuary </w:t>
      </w:r>
      <w:r w:rsidRPr="00554C10">
        <w:rPr>
          <w:rFonts w:eastAsia="Times New Roman"/>
          <w:i/>
          <w:iCs/>
          <w:color w:val="222222"/>
        </w:rPr>
        <w:t>can only refer to a future destruction</w:t>
      </w:r>
      <w:r w:rsidRPr="00554C10">
        <w:rPr>
          <w:rFonts w:eastAsia="Times New Roman"/>
          <w:color w:val="222222"/>
        </w:rPr>
        <w:t>, NOT to the past destruction in 70 A.D., AS often taught [</w:t>
      </w:r>
      <w:r w:rsidRPr="00554C10">
        <w:rPr>
          <w:rFonts w:eastAsia="Times New Roman"/>
          <w:i/>
          <w:iCs/>
          <w:color w:val="222222"/>
        </w:rPr>
        <w:t>cf.</w:t>
      </w:r>
      <w:r w:rsidRPr="00554C10">
        <w:rPr>
          <w:rFonts w:eastAsia="Times New Roman"/>
          <w:color w:val="222222"/>
        </w:rPr>
        <w:t xml:space="preserve"> </w:t>
      </w:r>
      <w:hyperlink r:id="rId60" w:history="1">
        <w:r w:rsidRPr="00554C10">
          <w:rPr>
            <w:rFonts w:eastAsia="Times New Roman"/>
            <w:color w:val="0062B5"/>
            <w:u w:val="single"/>
          </w:rPr>
          <w:t>Matthew 24:15-23</w:t>
        </w:r>
      </w:hyperlink>
      <w:r w:rsidRPr="00554C10">
        <w:rPr>
          <w:rFonts w:eastAsia="Times New Roman"/>
          <w:color w:val="222222"/>
        </w:rPr>
        <w:t xml:space="preserve">; </w:t>
      </w:r>
      <w:hyperlink r:id="rId61" w:history="1">
        <w:r w:rsidRPr="00554C10">
          <w:rPr>
            <w:rFonts w:eastAsia="Times New Roman"/>
            <w:color w:val="0062B5"/>
            <w:u w:val="single"/>
          </w:rPr>
          <w:t>Luke 21:20-24</w:t>
        </w:r>
      </w:hyperlink>
      <w:r w:rsidRPr="00554C10">
        <w:rPr>
          <w:rFonts w:eastAsia="Times New Roman"/>
          <w:color w:val="222222"/>
        </w:rPr>
        <w:t xml:space="preserve">; </w:t>
      </w:r>
      <w:hyperlink r:id="rId62" w:history="1">
        <w:r w:rsidRPr="00554C10">
          <w:rPr>
            <w:rFonts w:eastAsia="Times New Roman"/>
            <w:color w:val="0062B5"/>
            <w:u w:val="single"/>
          </w:rPr>
          <w:t>II Thessalonians 2:3-4</w:t>
        </w:r>
      </w:hyperlink>
      <w:r w:rsidRPr="00554C10">
        <w:rPr>
          <w:rFonts w:eastAsia="Times New Roman"/>
          <w:color w:val="222222"/>
        </w:rPr>
        <w:t xml:space="preserve">; </w:t>
      </w:r>
      <w:hyperlink r:id="rId63" w:history="1">
        <w:r w:rsidRPr="00554C10">
          <w:rPr>
            <w:rFonts w:eastAsia="Times New Roman"/>
            <w:color w:val="0062B5"/>
            <w:u w:val="single"/>
          </w:rPr>
          <w:t>Revelation 11:1-2</w:t>
        </w:r>
      </w:hyperlink>
      <w:r w:rsidRPr="00554C10">
        <w:rPr>
          <w:rFonts w:eastAsia="Times New Roman"/>
          <w:color w:val="222222"/>
        </w:rPr>
        <w:t xml:space="preserve">] Events in the prophecy </w:t>
      </w:r>
      <w:r w:rsidRPr="00554C10">
        <w:rPr>
          <w:rFonts w:eastAsia="Times New Roman"/>
          <w:i/>
          <w:iCs/>
          <w:color w:val="222222"/>
        </w:rPr>
        <w:t>MUST occur during time covered BY the prophecy itself</w:t>
      </w:r>
      <w:r w:rsidRPr="00554C10">
        <w:rPr>
          <w:rFonts w:eastAsia="Times New Roman"/>
          <w:color w:val="222222"/>
        </w:rPr>
        <w:t>.)</w:t>
      </w:r>
    </w:p>
    <w:p w:rsidR="00554C10" w:rsidRPr="00554C10" w:rsidRDefault="00554C10" w:rsidP="00554C10">
      <w:pPr>
        <w:shd w:val="clear" w:color="auto" w:fill="FFFFFF"/>
        <w:ind w:left="0"/>
        <w:rPr>
          <w:rFonts w:eastAsia="Times New Roman"/>
          <w:color w:val="222222"/>
        </w:rPr>
      </w:pPr>
    </w:p>
    <w:p w:rsidR="00554C10" w:rsidRPr="00554C10" w:rsidRDefault="00554C10" w:rsidP="00554C10">
      <w:pPr>
        <w:shd w:val="clear" w:color="auto" w:fill="FFFFFF"/>
        <w:ind w:left="0"/>
        <w:rPr>
          <w:rFonts w:eastAsia="Times New Roman"/>
          <w:color w:val="222222"/>
        </w:rPr>
      </w:pPr>
      <w:r w:rsidRPr="00554C10">
        <w:rPr>
          <w:rFonts w:eastAsia="Times New Roman"/>
          <w:color w:val="222222"/>
        </w:rPr>
        <w:t>This destroying prince IS the man who will have made the seven-year covenant “with many” IN Israel, marking the beginning OF the last seven years of Daniel’s prophecy (</w:t>
      </w:r>
      <w:hyperlink r:id="rId64" w:history="1">
        <w:r w:rsidRPr="00554C10">
          <w:rPr>
            <w:rFonts w:eastAsia="Times New Roman"/>
            <w:color w:val="0062B5"/>
            <w:u w:val="single"/>
          </w:rPr>
          <w:t>Daniel 9:27</w:t>
        </w:r>
      </w:hyperlink>
      <w:r w:rsidRPr="00554C10">
        <w:rPr>
          <w:rFonts w:eastAsia="Times New Roman"/>
          <w:color w:val="222222"/>
        </w:rPr>
        <w:t>). This is the man seen riding forth ON a white horse in the Book of Revelation WHEN the first seal is broken, “conquering, and to conquer” (</w:t>
      </w:r>
      <w:hyperlink r:id="rId65" w:history="1">
        <w:r w:rsidRPr="00554C10">
          <w:rPr>
            <w:rFonts w:eastAsia="Times New Roman"/>
            <w:color w:val="0062B5"/>
            <w:u w:val="single"/>
          </w:rPr>
          <w:t>Revelation 6:1-2</w:t>
        </w:r>
      </w:hyperlink>
      <w:r w:rsidRPr="00554C10">
        <w:rPr>
          <w:rFonts w:eastAsia="Times New Roman"/>
          <w:color w:val="222222"/>
        </w:rPr>
        <w:t xml:space="preserve">). And, as </w:t>
      </w:r>
      <w:r w:rsidRPr="00554C10">
        <w:rPr>
          <w:rFonts w:eastAsia="Times New Roman"/>
          <w:i/>
          <w:iCs/>
          <w:color w:val="222222"/>
        </w:rPr>
        <w:t>the ratifying OF this covenant</w:t>
      </w:r>
      <w:r w:rsidRPr="00554C10">
        <w:rPr>
          <w:rFonts w:eastAsia="Times New Roman"/>
          <w:color w:val="222222"/>
        </w:rPr>
        <w:t xml:space="preserve"> will mark the beginning of the seventieth seven in the Book of Daniel, </w:t>
      </w:r>
      <w:r w:rsidRPr="00554C10">
        <w:rPr>
          <w:rFonts w:eastAsia="Times New Roman"/>
          <w:i/>
          <w:iCs/>
          <w:color w:val="222222"/>
        </w:rPr>
        <w:t>the breaking OF the first seal of the scroll</w:t>
      </w:r>
      <w:r w:rsidRPr="00554C10">
        <w:rPr>
          <w:rFonts w:eastAsia="Times New Roman"/>
          <w:color w:val="222222"/>
        </w:rPr>
        <w:t xml:space="preserve"> will mark the beginning OF this period in the Book of Revelation.</w:t>
      </w:r>
    </w:p>
    <w:p w:rsidR="00554C10" w:rsidRPr="00554C10" w:rsidRDefault="00554C10" w:rsidP="00554C10">
      <w:pPr>
        <w:shd w:val="clear" w:color="auto" w:fill="FFFFFF"/>
        <w:ind w:left="0"/>
        <w:rPr>
          <w:rFonts w:eastAsia="Times New Roman"/>
          <w:color w:val="222222"/>
        </w:rPr>
      </w:pPr>
    </w:p>
    <w:p w:rsidR="00554C10" w:rsidRPr="00554C10" w:rsidRDefault="00554C10" w:rsidP="00554C10">
      <w:pPr>
        <w:shd w:val="clear" w:color="auto" w:fill="FFFFFF"/>
        <w:ind w:left="600"/>
        <w:rPr>
          <w:rFonts w:eastAsia="Times New Roman"/>
          <w:color w:val="222222"/>
        </w:rPr>
      </w:pPr>
      <w:r w:rsidRPr="00554C10">
        <w:rPr>
          <w:rFonts w:eastAsia="Times New Roman"/>
          <w:color w:val="222222"/>
        </w:rPr>
        <w:t xml:space="preserve">(Some have sought to see the antecedent of the pronoun “he” in </w:t>
      </w:r>
      <w:hyperlink r:id="rId66" w:history="1">
        <w:r w:rsidRPr="00554C10">
          <w:rPr>
            <w:rFonts w:eastAsia="Times New Roman"/>
            <w:color w:val="0062B5"/>
            <w:u w:val="single"/>
          </w:rPr>
          <w:t>Daniel 9:27</w:t>
        </w:r>
      </w:hyperlink>
      <w:r w:rsidRPr="00554C10">
        <w:rPr>
          <w:rFonts w:eastAsia="Times New Roman"/>
          <w:color w:val="222222"/>
        </w:rPr>
        <w:t xml:space="preserve"> [the one who makes the covenant with many in Israel] referring back to </w:t>
      </w:r>
      <w:r w:rsidRPr="00554C10">
        <w:rPr>
          <w:rFonts w:eastAsia="Times New Roman"/>
          <w:i/>
          <w:iCs/>
          <w:color w:val="222222"/>
        </w:rPr>
        <w:t>the Messiah</w:t>
      </w:r>
      <w:r w:rsidRPr="00554C10">
        <w:rPr>
          <w:rFonts w:eastAsia="Times New Roman"/>
          <w:color w:val="222222"/>
        </w:rPr>
        <w:t xml:space="preserve"> Who was to be slain rather than to </w:t>
      </w:r>
      <w:r w:rsidRPr="00554C10">
        <w:rPr>
          <w:rFonts w:eastAsia="Times New Roman"/>
          <w:i/>
          <w:iCs/>
          <w:color w:val="222222"/>
        </w:rPr>
        <w:t>the prince</w:t>
      </w:r>
      <w:r w:rsidRPr="00554C10">
        <w:rPr>
          <w:rFonts w:eastAsia="Times New Roman"/>
          <w:color w:val="222222"/>
        </w:rPr>
        <w:t xml:space="preserve"> that would come in </w:t>
      </w:r>
      <w:hyperlink r:id="rId67" w:history="1">
        <w:r w:rsidRPr="00554C10">
          <w:rPr>
            <w:rFonts w:eastAsia="Times New Roman"/>
            <w:color w:val="0062B5"/>
            <w:u w:val="single"/>
          </w:rPr>
          <w:t>Daniel 9:26</w:t>
        </w:r>
      </w:hyperlink>
      <w:r w:rsidRPr="00554C10">
        <w:rPr>
          <w:rFonts w:eastAsia="Times New Roman"/>
          <w:color w:val="222222"/>
        </w:rPr>
        <w:t>. Grammatically, either could conceivably be the antecedent. However, “the prince” IS the nearer antecedent, and the rules of grammar always favor THE nearer as the antecedent in cases of this nature, unless, of course, something in the passage clearly shows that IT isn’t.</w:t>
      </w:r>
    </w:p>
    <w:p w:rsidR="00554C10" w:rsidRPr="00554C10" w:rsidRDefault="00554C10" w:rsidP="00554C10">
      <w:pPr>
        <w:shd w:val="clear" w:color="auto" w:fill="FFFFFF"/>
        <w:ind w:left="600"/>
        <w:rPr>
          <w:rFonts w:eastAsia="Times New Roman"/>
          <w:color w:val="222222"/>
        </w:rPr>
      </w:pPr>
    </w:p>
    <w:p w:rsidR="00554C10" w:rsidRPr="00554C10" w:rsidRDefault="00554C10" w:rsidP="00554C10">
      <w:pPr>
        <w:shd w:val="clear" w:color="auto" w:fill="FFFFFF"/>
        <w:ind w:left="600"/>
        <w:rPr>
          <w:rFonts w:eastAsia="Times New Roman"/>
          <w:color w:val="222222"/>
        </w:rPr>
      </w:pPr>
      <w:r w:rsidRPr="00554C10">
        <w:rPr>
          <w:rFonts w:eastAsia="Times New Roman"/>
          <w:color w:val="222222"/>
        </w:rPr>
        <w:t>In this case though, such doesn’t exist. In fact, the passage clearly shows just the opposite, that “Messiah” couldn’t possibly BE the antecedent [</w:t>
      </w:r>
      <w:r w:rsidRPr="00554C10">
        <w:rPr>
          <w:rFonts w:eastAsia="Times New Roman"/>
          <w:i/>
          <w:iCs/>
          <w:color w:val="222222"/>
        </w:rPr>
        <w:t>e.g.</w:t>
      </w:r>
      <w:r w:rsidRPr="00554C10">
        <w:rPr>
          <w:rFonts w:eastAsia="Times New Roman"/>
          <w:color w:val="222222"/>
        </w:rPr>
        <w:t>, Israel’s Messiah didn’t make a covenant with His people at the time OF His first coming; and the Jewish sacrifices didn’t stop until the Temple WAS destroyed in 70 A.D.].)</w:t>
      </w:r>
    </w:p>
    <w:p w:rsidR="00554C10" w:rsidRPr="00554C10" w:rsidRDefault="00554C10" w:rsidP="00554C10">
      <w:pPr>
        <w:shd w:val="clear" w:color="auto" w:fill="FFFFFF"/>
        <w:ind w:left="0"/>
        <w:rPr>
          <w:rFonts w:eastAsia="Times New Roman"/>
          <w:color w:val="222222"/>
        </w:rPr>
      </w:pPr>
    </w:p>
    <w:p w:rsidR="00554C10" w:rsidRPr="00554C10" w:rsidRDefault="00554C10" w:rsidP="00554C10">
      <w:pPr>
        <w:shd w:val="clear" w:color="auto" w:fill="FFFFFF"/>
        <w:ind w:left="0"/>
        <w:rPr>
          <w:rFonts w:eastAsia="Times New Roman"/>
          <w:color w:val="222222"/>
        </w:rPr>
      </w:pPr>
      <w:r w:rsidRPr="00554C10">
        <w:rPr>
          <w:rFonts w:eastAsia="Times New Roman"/>
          <w:color w:val="222222"/>
        </w:rPr>
        <w:t xml:space="preserve">When this future prince appears and makes his covenant “with many” in Israel, the Jewish people, in accordance with time in the prophecy, will be placed IN the position of </w:t>
      </w:r>
      <w:r w:rsidRPr="00554C10">
        <w:rPr>
          <w:rFonts w:eastAsia="Times New Roman"/>
          <w:i/>
          <w:iCs/>
          <w:color w:val="222222"/>
        </w:rPr>
        <w:t>having just crucified their Messiah</w:t>
      </w:r>
      <w:r w:rsidRPr="00554C10">
        <w:rPr>
          <w:rFonts w:eastAsia="Times New Roman"/>
          <w:color w:val="222222"/>
        </w:rPr>
        <w:t>. The crucifixion occurred AT the very end of and closed out the sixty-ninth seven.</w:t>
      </w:r>
    </w:p>
    <w:p w:rsidR="00554C10" w:rsidRPr="00554C10" w:rsidRDefault="00554C10" w:rsidP="00554C10">
      <w:pPr>
        <w:shd w:val="clear" w:color="auto" w:fill="FFFFFF"/>
        <w:ind w:left="0"/>
        <w:rPr>
          <w:rFonts w:eastAsia="Times New Roman"/>
          <w:color w:val="222222"/>
        </w:rPr>
      </w:pPr>
    </w:p>
    <w:p w:rsidR="00554C10" w:rsidRPr="00554C10" w:rsidRDefault="00554C10" w:rsidP="00554C10">
      <w:pPr>
        <w:shd w:val="clear" w:color="auto" w:fill="FFFFFF"/>
        <w:ind w:left="0"/>
        <w:rPr>
          <w:rFonts w:eastAsia="Times New Roman"/>
          <w:color w:val="222222"/>
        </w:rPr>
      </w:pPr>
      <w:r w:rsidRPr="00554C10">
        <w:rPr>
          <w:rFonts w:eastAsia="Times New Roman"/>
          <w:color w:val="222222"/>
        </w:rPr>
        <w:t xml:space="preserve">The Jewish people, time-wise in relation to the prophecy, will then be living AT the very beginning of the seventieth and last seven. Time for them will BE </w:t>
      </w:r>
      <w:r w:rsidRPr="00554C10">
        <w:rPr>
          <w:rFonts w:eastAsia="Times New Roman"/>
          <w:i/>
          <w:iCs/>
          <w:color w:val="222222"/>
        </w:rPr>
        <w:t>exactly as if Christ were still on the Cross, or had just been placed in the tomb, awaiting resurrection</w:t>
      </w:r>
      <w:r w:rsidRPr="00554C10">
        <w:rPr>
          <w:rFonts w:eastAsia="Times New Roman"/>
          <w:color w:val="222222"/>
        </w:rPr>
        <w:t>. And God will deal with THE Jewish people accordingly (</w:t>
      </w:r>
      <w:r w:rsidRPr="00554C10">
        <w:rPr>
          <w:rFonts w:eastAsia="Times New Roman"/>
          <w:i/>
          <w:iCs/>
          <w:color w:val="222222"/>
        </w:rPr>
        <w:t>cf</w:t>
      </w:r>
      <w:r w:rsidRPr="00554C10">
        <w:rPr>
          <w:rFonts w:eastAsia="Times New Roman"/>
          <w:color w:val="222222"/>
        </w:rPr>
        <w:t xml:space="preserve">. </w:t>
      </w:r>
      <w:hyperlink r:id="rId68" w:history="1">
        <w:r w:rsidRPr="00554C10">
          <w:rPr>
            <w:rFonts w:eastAsia="Times New Roman"/>
            <w:color w:val="0062B5"/>
            <w:u w:val="single"/>
          </w:rPr>
          <w:t>Matthew 23:37-39</w:t>
        </w:r>
      </w:hyperlink>
      <w:r w:rsidRPr="00554C10">
        <w:rPr>
          <w:rFonts w:eastAsia="Times New Roman"/>
          <w:color w:val="222222"/>
        </w:rPr>
        <w:t>).</w:t>
      </w:r>
      <w:bookmarkStart w:id="0" w:name="_GoBack"/>
      <w:bookmarkEnd w:id="0"/>
    </w:p>
    <w:sectPr w:rsidR="00554C10" w:rsidRPr="00554C10"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C10"/>
    <w:rsid w:val="00554C10"/>
    <w:rsid w:val="00774C51"/>
    <w:rsid w:val="00B4692D"/>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EA911-C2EE-43F1-B57B-FADB922E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4C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42566">
      <w:bodyDiv w:val="1"/>
      <w:marLeft w:val="0"/>
      <w:marRight w:val="0"/>
      <w:marTop w:val="0"/>
      <w:marBottom w:val="0"/>
      <w:divBdr>
        <w:top w:val="none" w:sz="0" w:space="0" w:color="auto"/>
        <w:left w:val="none" w:sz="0" w:space="0" w:color="auto"/>
        <w:bottom w:val="none" w:sz="0" w:space="0" w:color="auto"/>
        <w:right w:val="none" w:sz="0" w:space="0" w:color="auto"/>
      </w:divBdr>
      <w:divsChild>
        <w:div w:id="1440759904">
          <w:blockQuote w:val="1"/>
          <w:marLeft w:val="600"/>
          <w:marRight w:val="0"/>
          <w:marTop w:val="0"/>
          <w:marBottom w:val="0"/>
          <w:divBdr>
            <w:top w:val="none" w:sz="0" w:space="0" w:color="auto"/>
            <w:left w:val="none" w:sz="0" w:space="0" w:color="auto"/>
            <w:bottom w:val="none" w:sz="0" w:space="0" w:color="auto"/>
            <w:right w:val="none" w:sz="0" w:space="0" w:color="auto"/>
          </w:divBdr>
          <w:divsChild>
            <w:div w:id="1305695679">
              <w:marLeft w:val="0"/>
              <w:marRight w:val="0"/>
              <w:marTop w:val="0"/>
              <w:marBottom w:val="0"/>
              <w:divBdr>
                <w:top w:val="none" w:sz="0" w:space="0" w:color="auto"/>
                <w:left w:val="none" w:sz="0" w:space="0" w:color="auto"/>
                <w:bottom w:val="none" w:sz="0" w:space="0" w:color="auto"/>
                <w:right w:val="none" w:sz="0" w:space="0" w:color="auto"/>
              </w:divBdr>
            </w:div>
            <w:div w:id="422802337">
              <w:marLeft w:val="0"/>
              <w:marRight w:val="0"/>
              <w:marTop w:val="0"/>
              <w:marBottom w:val="0"/>
              <w:divBdr>
                <w:top w:val="none" w:sz="0" w:space="0" w:color="auto"/>
                <w:left w:val="none" w:sz="0" w:space="0" w:color="auto"/>
                <w:bottom w:val="none" w:sz="0" w:space="0" w:color="auto"/>
                <w:right w:val="none" w:sz="0" w:space="0" w:color="auto"/>
              </w:divBdr>
            </w:div>
            <w:div w:id="580680559">
              <w:marLeft w:val="0"/>
              <w:marRight w:val="0"/>
              <w:marTop w:val="0"/>
              <w:marBottom w:val="0"/>
              <w:divBdr>
                <w:top w:val="none" w:sz="0" w:space="0" w:color="auto"/>
                <w:left w:val="none" w:sz="0" w:space="0" w:color="auto"/>
                <w:bottom w:val="none" w:sz="0" w:space="0" w:color="auto"/>
                <w:right w:val="none" w:sz="0" w:space="0" w:color="auto"/>
              </w:divBdr>
            </w:div>
            <w:div w:id="230390456">
              <w:marLeft w:val="0"/>
              <w:marRight w:val="0"/>
              <w:marTop w:val="0"/>
              <w:marBottom w:val="0"/>
              <w:divBdr>
                <w:top w:val="none" w:sz="0" w:space="0" w:color="auto"/>
                <w:left w:val="none" w:sz="0" w:space="0" w:color="auto"/>
                <w:bottom w:val="none" w:sz="0" w:space="0" w:color="auto"/>
                <w:right w:val="none" w:sz="0" w:space="0" w:color="auto"/>
              </w:divBdr>
            </w:div>
            <w:div w:id="2140300191">
              <w:marLeft w:val="0"/>
              <w:marRight w:val="0"/>
              <w:marTop w:val="0"/>
              <w:marBottom w:val="0"/>
              <w:divBdr>
                <w:top w:val="none" w:sz="0" w:space="0" w:color="auto"/>
                <w:left w:val="none" w:sz="0" w:space="0" w:color="auto"/>
                <w:bottom w:val="none" w:sz="0" w:space="0" w:color="auto"/>
                <w:right w:val="none" w:sz="0" w:space="0" w:color="auto"/>
              </w:divBdr>
            </w:div>
            <w:div w:id="1973709483">
              <w:marLeft w:val="0"/>
              <w:marRight w:val="0"/>
              <w:marTop w:val="0"/>
              <w:marBottom w:val="0"/>
              <w:divBdr>
                <w:top w:val="none" w:sz="0" w:space="0" w:color="auto"/>
                <w:left w:val="none" w:sz="0" w:space="0" w:color="auto"/>
                <w:bottom w:val="none" w:sz="0" w:space="0" w:color="auto"/>
                <w:right w:val="none" w:sz="0" w:space="0" w:color="auto"/>
              </w:divBdr>
            </w:div>
            <w:div w:id="1170175977">
              <w:marLeft w:val="0"/>
              <w:marRight w:val="0"/>
              <w:marTop w:val="0"/>
              <w:marBottom w:val="0"/>
              <w:divBdr>
                <w:top w:val="none" w:sz="0" w:space="0" w:color="auto"/>
                <w:left w:val="none" w:sz="0" w:space="0" w:color="auto"/>
                <w:bottom w:val="none" w:sz="0" w:space="0" w:color="auto"/>
                <w:right w:val="none" w:sz="0" w:space="0" w:color="auto"/>
              </w:divBdr>
            </w:div>
          </w:divsChild>
        </w:div>
        <w:div w:id="179514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277954">
              <w:marLeft w:val="0"/>
              <w:marRight w:val="0"/>
              <w:marTop w:val="0"/>
              <w:marBottom w:val="0"/>
              <w:divBdr>
                <w:top w:val="none" w:sz="0" w:space="0" w:color="auto"/>
                <w:left w:val="none" w:sz="0" w:space="0" w:color="auto"/>
                <w:bottom w:val="none" w:sz="0" w:space="0" w:color="auto"/>
                <w:right w:val="none" w:sz="0" w:space="0" w:color="auto"/>
              </w:divBdr>
            </w:div>
          </w:divsChild>
        </w:div>
        <w:div w:id="1252660139">
          <w:blockQuote w:val="1"/>
          <w:marLeft w:val="600"/>
          <w:marRight w:val="0"/>
          <w:marTop w:val="0"/>
          <w:marBottom w:val="0"/>
          <w:divBdr>
            <w:top w:val="none" w:sz="0" w:space="0" w:color="auto"/>
            <w:left w:val="none" w:sz="0" w:space="0" w:color="auto"/>
            <w:bottom w:val="none" w:sz="0" w:space="0" w:color="auto"/>
            <w:right w:val="none" w:sz="0" w:space="0" w:color="auto"/>
          </w:divBdr>
          <w:divsChild>
            <w:div w:id="679161033">
              <w:marLeft w:val="0"/>
              <w:marRight w:val="0"/>
              <w:marTop w:val="0"/>
              <w:marBottom w:val="0"/>
              <w:divBdr>
                <w:top w:val="none" w:sz="0" w:space="0" w:color="auto"/>
                <w:left w:val="none" w:sz="0" w:space="0" w:color="auto"/>
                <w:bottom w:val="none" w:sz="0" w:space="0" w:color="auto"/>
                <w:right w:val="none" w:sz="0" w:space="0" w:color="auto"/>
              </w:divBdr>
            </w:div>
            <w:div w:id="965354038">
              <w:marLeft w:val="0"/>
              <w:marRight w:val="0"/>
              <w:marTop w:val="0"/>
              <w:marBottom w:val="0"/>
              <w:divBdr>
                <w:top w:val="none" w:sz="0" w:space="0" w:color="auto"/>
                <w:left w:val="none" w:sz="0" w:space="0" w:color="auto"/>
                <w:bottom w:val="none" w:sz="0" w:space="0" w:color="auto"/>
                <w:right w:val="none" w:sz="0" w:space="0" w:color="auto"/>
              </w:divBdr>
            </w:div>
            <w:div w:id="169491050">
              <w:marLeft w:val="0"/>
              <w:marRight w:val="0"/>
              <w:marTop w:val="0"/>
              <w:marBottom w:val="0"/>
              <w:divBdr>
                <w:top w:val="none" w:sz="0" w:space="0" w:color="auto"/>
                <w:left w:val="none" w:sz="0" w:space="0" w:color="auto"/>
                <w:bottom w:val="none" w:sz="0" w:space="0" w:color="auto"/>
                <w:right w:val="none" w:sz="0" w:space="0" w:color="auto"/>
              </w:divBdr>
            </w:div>
            <w:div w:id="190656879">
              <w:marLeft w:val="0"/>
              <w:marRight w:val="0"/>
              <w:marTop w:val="0"/>
              <w:marBottom w:val="0"/>
              <w:divBdr>
                <w:top w:val="none" w:sz="0" w:space="0" w:color="auto"/>
                <w:left w:val="none" w:sz="0" w:space="0" w:color="auto"/>
                <w:bottom w:val="none" w:sz="0" w:space="0" w:color="auto"/>
                <w:right w:val="none" w:sz="0" w:space="0" w:color="auto"/>
              </w:divBdr>
            </w:div>
            <w:div w:id="2112578078">
              <w:marLeft w:val="0"/>
              <w:marRight w:val="0"/>
              <w:marTop w:val="0"/>
              <w:marBottom w:val="0"/>
              <w:divBdr>
                <w:top w:val="none" w:sz="0" w:space="0" w:color="auto"/>
                <w:left w:val="none" w:sz="0" w:space="0" w:color="auto"/>
                <w:bottom w:val="none" w:sz="0" w:space="0" w:color="auto"/>
                <w:right w:val="none" w:sz="0" w:space="0" w:color="auto"/>
              </w:divBdr>
            </w:div>
            <w:div w:id="836771754">
              <w:marLeft w:val="0"/>
              <w:marRight w:val="0"/>
              <w:marTop w:val="0"/>
              <w:marBottom w:val="0"/>
              <w:divBdr>
                <w:top w:val="none" w:sz="0" w:space="0" w:color="auto"/>
                <w:left w:val="none" w:sz="0" w:space="0" w:color="auto"/>
                <w:bottom w:val="none" w:sz="0" w:space="0" w:color="auto"/>
                <w:right w:val="none" w:sz="0" w:space="0" w:color="auto"/>
              </w:divBdr>
            </w:div>
            <w:div w:id="1406222352">
              <w:marLeft w:val="0"/>
              <w:marRight w:val="0"/>
              <w:marTop w:val="0"/>
              <w:marBottom w:val="0"/>
              <w:divBdr>
                <w:top w:val="none" w:sz="0" w:space="0" w:color="auto"/>
                <w:left w:val="none" w:sz="0" w:space="0" w:color="auto"/>
                <w:bottom w:val="none" w:sz="0" w:space="0" w:color="auto"/>
                <w:right w:val="none" w:sz="0" w:space="0" w:color="auto"/>
              </w:divBdr>
            </w:div>
            <w:div w:id="989483196">
              <w:marLeft w:val="0"/>
              <w:marRight w:val="0"/>
              <w:marTop w:val="0"/>
              <w:marBottom w:val="0"/>
              <w:divBdr>
                <w:top w:val="none" w:sz="0" w:space="0" w:color="auto"/>
                <w:left w:val="none" w:sz="0" w:space="0" w:color="auto"/>
                <w:bottom w:val="none" w:sz="0" w:space="0" w:color="auto"/>
                <w:right w:val="none" w:sz="0" w:space="0" w:color="auto"/>
              </w:divBdr>
            </w:div>
          </w:divsChild>
        </w:div>
        <w:div w:id="604657260">
          <w:blockQuote w:val="1"/>
          <w:marLeft w:val="600"/>
          <w:marRight w:val="0"/>
          <w:marTop w:val="0"/>
          <w:marBottom w:val="0"/>
          <w:divBdr>
            <w:top w:val="none" w:sz="0" w:space="0" w:color="auto"/>
            <w:left w:val="none" w:sz="0" w:space="0" w:color="auto"/>
            <w:bottom w:val="none" w:sz="0" w:space="0" w:color="auto"/>
            <w:right w:val="none" w:sz="0" w:space="0" w:color="auto"/>
          </w:divBdr>
          <w:divsChild>
            <w:div w:id="1952124795">
              <w:blockQuote w:val="1"/>
              <w:marLeft w:val="600"/>
              <w:marRight w:val="0"/>
              <w:marTop w:val="0"/>
              <w:marBottom w:val="0"/>
              <w:divBdr>
                <w:top w:val="none" w:sz="0" w:space="0" w:color="auto"/>
                <w:left w:val="none" w:sz="0" w:space="0" w:color="auto"/>
                <w:bottom w:val="none" w:sz="0" w:space="0" w:color="auto"/>
                <w:right w:val="none" w:sz="0" w:space="0" w:color="auto"/>
              </w:divBdr>
              <w:divsChild>
                <w:div w:id="168715834">
                  <w:marLeft w:val="0"/>
                  <w:marRight w:val="0"/>
                  <w:marTop w:val="0"/>
                  <w:marBottom w:val="0"/>
                  <w:divBdr>
                    <w:top w:val="none" w:sz="0" w:space="0" w:color="auto"/>
                    <w:left w:val="none" w:sz="0" w:space="0" w:color="auto"/>
                    <w:bottom w:val="none" w:sz="0" w:space="0" w:color="auto"/>
                    <w:right w:val="none" w:sz="0" w:space="0" w:color="auto"/>
                  </w:divBdr>
                </w:div>
              </w:divsChild>
            </w:div>
            <w:div w:id="1151290510">
              <w:blockQuote w:val="1"/>
              <w:marLeft w:val="600"/>
              <w:marRight w:val="0"/>
              <w:marTop w:val="0"/>
              <w:marBottom w:val="0"/>
              <w:divBdr>
                <w:top w:val="none" w:sz="0" w:space="0" w:color="auto"/>
                <w:left w:val="none" w:sz="0" w:space="0" w:color="auto"/>
                <w:bottom w:val="none" w:sz="0" w:space="0" w:color="auto"/>
                <w:right w:val="none" w:sz="0" w:space="0" w:color="auto"/>
              </w:divBdr>
              <w:divsChild>
                <w:div w:id="2116509474">
                  <w:marLeft w:val="0"/>
                  <w:marRight w:val="0"/>
                  <w:marTop w:val="0"/>
                  <w:marBottom w:val="0"/>
                  <w:divBdr>
                    <w:top w:val="none" w:sz="0" w:space="0" w:color="auto"/>
                    <w:left w:val="none" w:sz="0" w:space="0" w:color="auto"/>
                    <w:bottom w:val="none" w:sz="0" w:space="0" w:color="auto"/>
                    <w:right w:val="none" w:sz="0" w:space="0" w:color="auto"/>
                  </w:divBdr>
                </w:div>
              </w:divsChild>
            </w:div>
            <w:div w:id="1697152196">
              <w:blockQuote w:val="1"/>
              <w:marLeft w:val="600"/>
              <w:marRight w:val="0"/>
              <w:marTop w:val="0"/>
              <w:marBottom w:val="0"/>
              <w:divBdr>
                <w:top w:val="none" w:sz="0" w:space="0" w:color="auto"/>
                <w:left w:val="none" w:sz="0" w:space="0" w:color="auto"/>
                <w:bottom w:val="none" w:sz="0" w:space="0" w:color="auto"/>
                <w:right w:val="none" w:sz="0" w:space="0" w:color="auto"/>
              </w:divBdr>
              <w:divsChild>
                <w:div w:id="187480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69338">
          <w:blockQuote w:val="1"/>
          <w:marLeft w:val="600"/>
          <w:marRight w:val="0"/>
          <w:marTop w:val="0"/>
          <w:marBottom w:val="0"/>
          <w:divBdr>
            <w:top w:val="none" w:sz="0" w:space="0" w:color="auto"/>
            <w:left w:val="none" w:sz="0" w:space="0" w:color="auto"/>
            <w:bottom w:val="none" w:sz="0" w:space="0" w:color="auto"/>
            <w:right w:val="none" w:sz="0" w:space="0" w:color="auto"/>
          </w:divBdr>
          <w:divsChild>
            <w:div w:id="49576673">
              <w:marLeft w:val="0"/>
              <w:marRight w:val="0"/>
              <w:marTop w:val="0"/>
              <w:marBottom w:val="0"/>
              <w:divBdr>
                <w:top w:val="none" w:sz="0" w:space="0" w:color="auto"/>
                <w:left w:val="none" w:sz="0" w:space="0" w:color="auto"/>
                <w:bottom w:val="none" w:sz="0" w:space="0" w:color="auto"/>
                <w:right w:val="none" w:sz="0" w:space="0" w:color="auto"/>
              </w:divBdr>
            </w:div>
          </w:divsChild>
        </w:div>
        <w:div w:id="549732126">
          <w:blockQuote w:val="1"/>
          <w:marLeft w:val="600"/>
          <w:marRight w:val="0"/>
          <w:marTop w:val="0"/>
          <w:marBottom w:val="0"/>
          <w:divBdr>
            <w:top w:val="none" w:sz="0" w:space="0" w:color="auto"/>
            <w:left w:val="none" w:sz="0" w:space="0" w:color="auto"/>
            <w:bottom w:val="none" w:sz="0" w:space="0" w:color="auto"/>
            <w:right w:val="none" w:sz="0" w:space="0" w:color="auto"/>
          </w:divBdr>
          <w:divsChild>
            <w:div w:id="1270695914">
              <w:marLeft w:val="0"/>
              <w:marRight w:val="0"/>
              <w:marTop w:val="0"/>
              <w:marBottom w:val="0"/>
              <w:divBdr>
                <w:top w:val="none" w:sz="0" w:space="0" w:color="auto"/>
                <w:left w:val="none" w:sz="0" w:space="0" w:color="auto"/>
                <w:bottom w:val="none" w:sz="0" w:space="0" w:color="auto"/>
                <w:right w:val="none" w:sz="0" w:space="0" w:color="auto"/>
              </w:divBdr>
            </w:div>
            <w:div w:id="188614164">
              <w:marLeft w:val="0"/>
              <w:marRight w:val="0"/>
              <w:marTop w:val="0"/>
              <w:marBottom w:val="0"/>
              <w:divBdr>
                <w:top w:val="none" w:sz="0" w:space="0" w:color="auto"/>
                <w:left w:val="none" w:sz="0" w:space="0" w:color="auto"/>
                <w:bottom w:val="none" w:sz="0" w:space="0" w:color="auto"/>
                <w:right w:val="none" w:sz="0" w:space="0" w:color="auto"/>
              </w:divBdr>
            </w:div>
            <w:div w:id="899638091">
              <w:marLeft w:val="0"/>
              <w:marRight w:val="0"/>
              <w:marTop w:val="0"/>
              <w:marBottom w:val="0"/>
              <w:divBdr>
                <w:top w:val="none" w:sz="0" w:space="0" w:color="auto"/>
                <w:left w:val="none" w:sz="0" w:space="0" w:color="auto"/>
                <w:bottom w:val="none" w:sz="0" w:space="0" w:color="auto"/>
                <w:right w:val="none" w:sz="0" w:space="0" w:color="auto"/>
              </w:divBdr>
            </w:div>
            <w:div w:id="1513950502">
              <w:marLeft w:val="0"/>
              <w:marRight w:val="0"/>
              <w:marTop w:val="0"/>
              <w:marBottom w:val="0"/>
              <w:divBdr>
                <w:top w:val="none" w:sz="0" w:space="0" w:color="auto"/>
                <w:left w:val="none" w:sz="0" w:space="0" w:color="auto"/>
                <w:bottom w:val="none" w:sz="0" w:space="0" w:color="auto"/>
                <w:right w:val="none" w:sz="0" w:space="0" w:color="auto"/>
              </w:divBdr>
            </w:div>
            <w:div w:id="77678217">
              <w:marLeft w:val="0"/>
              <w:marRight w:val="0"/>
              <w:marTop w:val="0"/>
              <w:marBottom w:val="0"/>
              <w:divBdr>
                <w:top w:val="none" w:sz="0" w:space="0" w:color="auto"/>
                <w:left w:val="none" w:sz="0" w:space="0" w:color="auto"/>
                <w:bottom w:val="none" w:sz="0" w:space="0" w:color="auto"/>
                <w:right w:val="none" w:sz="0" w:space="0" w:color="auto"/>
              </w:divBdr>
            </w:div>
          </w:divsChild>
        </w:div>
        <w:div w:id="456029542">
          <w:blockQuote w:val="1"/>
          <w:marLeft w:val="600"/>
          <w:marRight w:val="0"/>
          <w:marTop w:val="0"/>
          <w:marBottom w:val="0"/>
          <w:divBdr>
            <w:top w:val="none" w:sz="0" w:space="0" w:color="auto"/>
            <w:left w:val="none" w:sz="0" w:space="0" w:color="auto"/>
            <w:bottom w:val="none" w:sz="0" w:space="0" w:color="auto"/>
            <w:right w:val="none" w:sz="0" w:space="0" w:color="auto"/>
          </w:divBdr>
          <w:divsChild>
            <w:div w:id="2139057591">
              <w:marLeft w:val="0"/>
              <w:marRight w:val="0"/>
              <w:marTop w:val="0"/>
              <w:marBottom w:val="0"/>
              <w:divBdr>
                <w:top w:val="none" w:sz="0" w:space="0" w:color="auto"/>
                <w:left w:val="none" w:sz="0" w:space="0" w:color="auto"/>
                <w:bottom w:val="none" w:sz="0" w:space="0" w:color="auto"/>
                <w:right w:val="none" w:sz="0" w:space="0" w:color="auto"/>
              </w:divBdr>
            </w:div>
          </w:divsChild>
        </w:div>
        <w:div w:id="159851076">
          <w:blockQuote w:val="1"/>
          <w:marLeft w:val="600"/>
          <w:marRight w:val="0"/>
          <w:marTop w:val="0"/>
          <w:marBottom w:val="0"/>
          <w:divBdr>
            <w:top w:val="none" w:sz="0" w:space="0" w:color="auto"/>
            <w:left w:val="none" w:sz="0" w:space="0" w:color="auto"/>
            <w:bottom w:val="none" w:sz="0" w:space="0" w:color="auto"/>
            <w:right w:val="none" w:sz="0" w:space="0" w:color="auto"/>
          </w:divBdr>
          <w:divsChild>
            <w:div w:id="2010521454">
              <w:marLeft w:val="0"/>
              <w:marRight w:val="0"/>
              <w:marTop w:val="0"/>
              <w:marBottom w:val="0"/>
              <w:divBdr>
                <w:top w:val="none" w:sz="0" w:space="0" w:color="auto"/>
                <w:left w:val="none" w:sz="0" w:space="0" w:color="auto"/>
                <w:bottom w:val="none" w:sz="0" w:space="0" w:color="auto"/>
                <w:right w:val="none" w:sz="0" w:space="0" w:color="auto"/>
              </w:divBdr>
            </w:div>
            <w:div w:id="1566601606">
              <w:marLeft w:val="0"/>
              <w:marRight w:val="0"/>
              <w:marTop w:val="0"/>
              <w:marBottom w:val="0"/>
              <w:divBdr>
                <w:top w:val="none" w:sz="0" w:space="0" w:color="auto"/>
                <w:left w:val="none" w:sz="0" w:space="0" w:color="auto"/>
                <w:bottom w:val="none" w:sz="0" w:space="0" w:color="auto"/>
                <w:right w:val="none" w:sz="0" w:space="0" w:color="auto"/>
              </w:divBdr>
            </w:div>
            <w:div w:id="10925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II+Chronicles+7.14&amp;t=NKJV" TargetMode="External"/><Relationship Id="rId18" Type="http://schemas.openxmlformats.org/officeDocument/2006/relationships/hyperlink" Target="https://www.blueletterbible.org/search/preSearch.cfm?Criteria=Daniel+9.24-27&amp;t=NKJV" TargetMode="External"/><Relationship Id="rId26" Type="http://schemas.openxmlformats.org/officeDocument/2006/relationships/hyperlink" Target="https://www.blueletterbible.org/search/preSearch.cfm?Criteria=Daniel+9.1-19&amp;t=NKJV" TargetMode="External"/><Relationship Id="rId39" Type="http://schemas.openxmlformats.org/officeDocument/2006/relationships/hyperlink" Target="https://www.blueletterbible.org/search/preSearch.cfm?Criteria=Daniel+2.1ff&amp;t=NKJV" TargetMode="External"/><Relationship Id="rId21" Type="http://schemas.openxmlformats.org/officeDocument/2006/relationships/hyperlink" Target="https://www.blueletterbible.org/search/preSearch.cfm?Criteria=Leviticus+26.33-35&amp;t=NKJV" TargetMode="External"/><Relationship Id="rId34" Type="http://schemas.openxmlformats.org/officeDocument/2006/relationships/hyperlink" Target="https://www.blueletterbible.org/search/preSearch.cfm?Criteria=Ezra+6.1-5&amp;t=NKJV" TargetMode="External"/><Relationship Id="rId42" Type="http://schemas.openxmlformats.org/officeDocument/2006/relationships/hyperlink" Target="https://www.blueletterbible.org/search/preSearch.cfm?Criteria=Daniel+9.25-26a&amp;t=NKJV" TargetMode="External"/><Relationship Id="rId47" Type="http://schemas.openxmlformats.org/officeDocument/2006/relationships/hyperlink" Target="https://www.blueletterbible.org/search/preSearch.cfm?Criteria=Numbers+19.20&amp;t=NKJV" TargetMode="External"/><Relationship Id="rId50" Type="http://schemas.openxmlformats.org/officeDocument/2006/relationships/hyperlink" Target="https://www.blueletterbible.org/search/preSearch.cfm?Criteria=Genesis+7.24&amp;t=NKJV" TargetMode="External"/><Relationship Id="rId55" Type="http://schemas.openxmlformats.org/officeDocument/2006/relationships/hyperlink" Target="https://www.blueletterbible.org/search/preSearch.cfm?Criteria=Revelation+13.5&amp;t=NKJV" TargetMode="External"/><Relationship Id="rId63" Type="http://schemas.openxmlformats.org/officeDocument/2006/relationships/hyperlink" Target="https://www.blueletterbible.org/search/preSearch.cfm?Criteria=Revelation+11.1-2&amp;t=NKJV" TargetMode="External"/><Relationship Id="rId68" Type="http://schemas.openxmlformats.org/officeDocument/2006/relationships/hyperlink" Target="https://www.blueletterbible.org/search/preSearch.cfm?Criteria=Matthew+23.37-39&amp;t=NKJV" TargetMode="External"/><Relationship Id="rId7" Type="http://schemas.openxmlformats.org/officeDocument/2006/relationships/hyperlink" Target="https://www.blueletterbible.org/search/preSearch.cfm?Criteria=Daniel+10.2-3&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Daniel+9.24-27&amp;t=NKJV" TargetMode="External"/><Relationship Id="rId29" Type="http://schemas.openxmlformats.org/officeDocument/2006/relationships/hyperlink" Target="https://www.blueletterbible.org/search/preSearch.cfm?Criteria=Genesis+24&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Daniel+9.24-27&amp;t=NKJV" TargetMode="External"/><Relationship Id="rId11" Type="http://schemas.openxmlformats.org/officeDocument/2006/relationships/hyperlink" Target="https://www.blueletterbible.org/search/preSearch.cfm?Criteria=Leviticus+26.33-35&amp;t=NKJV" TargetMode="External"/><Relationship Id="rId24" Type="http://schemas.openxmlformats.org/officeDocument/2006/relationships/hyperlink" Target="https://www.blueletterbible.org/search/preSearch.cfm?Criteria=Jeremiah+25.11-12&amp;t=NKJV" TargetMode="External"/><Relationship Id="rId32" Type="http://schemas.openxmlformats.org/officeDocument/2006/relationships/hyperlink" Target="https://www.blueletterbible.org/search/preSearch.cfm?Criteria=Ezra+4.1-5&amp;t=NKJV" TargetMode="External"/><Relationship Id="rId37" Type="http://schemas.openxmlformats.org/officeDocument/2006/relationships/hyperlink" Target="https://www.blueletterbible.org/search/preSearch.cfm?Criteria=Ezra+7.20&amp;t=NKJV" TargetMode="External"/><Relationship Id="rId40" Type="http://schemas.openxmlformats.org/officeDocument/2006/relationships/hyperlink" Target="https://www.blueletterbible.org/search/preSearch.cfm?Criteria=Daniel+9.9&amp;t=NKJV" TargetMode="External"/><Relationship Id="rId45" Type="http://schemas.openxmlformats.org/officeDocument/2006/relationships/hyperlink" Target="https://www.blueletterbible.org/search/preSearch.cfm?Criteria=Leviticus+7.27&amp;t=NKJV" TargetMode="External"/><Relationship Id="rId53" Type="http://schemas.openxmlformats.org/officeDocument/2006/relationships/hyperlink" Target="https://www.blueletterbible.org/search/preSearch.cfm?Criteria=Revelation+11.2-3&amp;t=NKJV" TargetMode="External"/><Relationship Id="rId58" Type="http://schemas.openxmlformats.org/officeDocument/2006/relationships/hyperlink" Target="https://www.blueletterbible.org/search/preSearch.cfm?Criteria=Daniel+7.18&amp;t=NKJV" TargetMode="External"/><Relationship Id="rId66" Type="http://schemas.openxmlformats.org/officeDocument/2006/relationships/hyperlink" Target="https://www.blueletterbible.org/search/preSearch.cfm?Criteria=Daniel+9.27&amp;t=NKJV" TargetMode="External"/><Relationship Id="rId5" Type="http://schemas.openxmlformats.org/officeDocument/2006/relationships/hyperlink" Target="https://www.blueletterbible.org/search/preSearch.cfm?Criteria=Daniel+9.24-27&amp;t=NKJV" TargetMode="External"/><Relationship Id="rId15" Type="http://schemas.openxmlformats.org/officeDocument/2006/relationships/hyperlink" Target="https://www.blueletterbible.org/search/preSearch.cfm?Criteria=Daniel+9.20-23&amp;t=NKJV" TargetMode="External"/><Relationship Id="rId23" Type="http://schemas.openxmlformats.org/officeDocument/2006/relationships/hyperlink" Target="https://www.blueletterbible.org/search/preSearch.cfm?Criteria=Daniel+9.24-27&amp;t=NKJV" TargetMode="External"/><Relationship Id="rId28" Type="http://schemas.openxmlformats.org/officeDocument/2006/relationships/hyperlink" Target="https://www.blueletterbible.org/search/preSearch.cfm?Criteria=Genesis+1.1-2.3&amp;t=NKJV" TargetMode="External"/><Relationship Id="rId36" Type="http://schemas.openxmlformats.org/officeDocument/2006/relationships/hyperlink" Target="https://www.blueletterbible.org/search/preSearch.cfm?Criteria=Ezra+7.11&amp;t=NKJV" TargetMode="External"/><Relationship Id="rId49" Type="http://schemas.openxmlformats.org/officeDocument/2006/relationships/hyperlink" Target="https://www.blueletterbible.org/search/preSearch.cfm?Criteria=Genesis+7.11&amp;t=NKJV" TargetMode="External"/><Relationship Id="rId57" Type="http://schemas.openxmlformats.org/officeDocument/2006/relationships/hyperlink" Target="https://www.blueletterbible.org/search/preSearch.cfm?Criteria=Daniel+9.26&amp;t=NKJV" TargetMode="External"/><Relationship Id="rId61" Type="http://schemas.openxmlformats.org/officeDocument/2006/relationships/hyperlink" Target="https://www.blueletterbible.org/search/preSearch.cfm?Criteria=Luke+21.20-24&amp;t=NKJV" TargetMode="External"/><Relationship Id="rId10" Type="http://schemas.openxmlformats.org/officeDocument/2006/relationships/hyperlink" Target="https://www.blueletterbible.org/search/preSearch.cfm?Criteria=Daniel+9.3-19&amp;t=NKJV" TargetMode="External"/><Relationship Id="rId19" Type="http://schemas.openxmlformats.org/officeDocument/2006/relationships/hyperlink" Target="https://www.blueletterbible.org/search/preSearch.cfm?Criteria=Daniel+9.24b&amp;t=NKJV" TargetMode="External"/><Relationship Id="rId31" Type="http://schemas.openxmlformats.org/officeDocument/2006/relationships/hyperlink" Target="https://www.blueletterbible.org/search/preSearch.cfm?Criteria=Ezra+1.1-2&amp;t=NKJV" TargetMode="External"/><Relationship Id="rId44" Type="http://schemas.openxmlformats.org/officeDocument/2006/relationships/hyperlink" Target="https://www.blueletterbible.org/search/preSearch.cfm?Criteria=Leviticus+7.25&amp;t=NKJV" TargetMode="External"/><Relationship Id="rId52" Type="http://schemas.openxmlformats.org/officeDocument/2006/relationships/hyperlink" Target="https://www.blueletterbible.org/search/preSearch.cfm?Criteria=Daniel+7.25&amp;t=NKJV" TargetMode="External"/><Relationship Id="rId60" Type="http://schemas.openxmlformats.org/officeDocument/2006/relationships/hyperlink" Target="https://www.blueletterbible.org/search/preSearch.cfm?Criteria=Matthew+24.15-23&amp;t=NKJV" TargetMode="External"/><Relationship Id="rId65" Type="http://schemas.openxmlformats.org/officeDocument/2006/relationships/hyperlink" Target="https://www.blueletterbible.org/search/preSearch.cfm?Criteria=Revelation+6.1-2&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Jeremiah+25.11-12&amp;t=NKJV" TargetMode="External"/><Relationship Id="rId14" Type="http://schemas.openxmlformats.org/officeDocument/2006/relationships/hyperlink" Target="https://www.blueletterbible.org/search/preSearch.cfm?Criteria=Jeremiah+29.10-14&amp;t=NKJV" TargetMode="External"/><Relationship Id="rId22" Type="http://schemas.openxmlformats.org/officeDocument/2006/relationships/hyperlink" Target="https://www.blueletterbible.org/search/preSearch.cfm?Criteria=II+Chronicles+36.20-21&amp;t=NKJV" TargetMode="External"/><Relationship Id="rId27" Type="http://schemas.openxmlformats.org/officeDocument/2006/relationships/hyperlink" Target="https://www.blueletterbible.org/search/preSearch.cfm?Criteria=Leviticus+26.14-21&amp;t=NKJV" TargetMode="External"/><Relationship Id="rId30" Type="http://schemas.openxmlformats.org/officeDocument/2006/relationships/hyperlink" Target="https://www.blueletterbible.org/search/preSearch.cfm?Criteria=Daniel+9.25a&amp;t=NKJV" TargetMode="External"/><Relationship Id="rId35" Type="http://schemas.openxmlformats.org/officeDocument/2006/relationships/hyperlink" Target="https://www.blueletterbible.org/search/preSearch.cfm?Criteria=Ezra+6.14-15&amp;t=NKJV" TargetMode="External"/><Relationship Id="rId43" Type="http://schemas.openxmlformats.org/officeDocument/2006/relationships/hyperlink" Target="https://www.blueletterbible.org/search/preSearch.cfm?Criteria=Leviticus+7.20&amp;t=NKJV" TargetMode="External"/><Relationship Id="rId48" Type="http://schemas.openxmlformats.org/officeDocument/2006/relationships/hyperlink" Target="https://www.blueletterbible.org/search/preSearch.cfm?Criteria=Daniel+9.26a&amp;t=NKJV" TargetMode="External"/><Relationship Id="rId56" Type="http://schemas.openxmlformats.org/officeDocument/2006/relationships/hyperlink" Target="https://www.blueletterbible.org/search/preSearch.cfm?Criteria=Daniel+9.24&amp;t=NKJV" TargetMode="External"/><Relationship Id="rId64" Type="http://schemas.openxmlformats.org/officeDocument/2006/relationships/hyperlink" Target="https://www.blueletterbible.org/search/preSearch.cfm?Criteria=Daniel+9.27&amp;t=NKJV" TargetMode="External"/><Relationship Id="rId69" Type="http://schemas.openxmlformats.org/officeDocument/2006/relationships/fontTable" Target="fontTable.xml"/><Relationship Id="rId8" Type="http://schemas.openxmlformats.org/officeDocument/2006/relationships/hyperlink" Target="https://www.blueletterbible.org/search/preSearch.cfm?Criteria=Daniel+9.2&amp;t=NKJV" TargetMode="External"/><Relationship Id="rId51" Type="http://schemas.openxmlformats.org/officeDocument/2006/relationships/hyperlink" Target="https://www.blueletterbible.org/search/preSearch.cfm?Criteria=Genesis+8.3-4&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Leviticus+26.40-42&amp;t=NKJV" TargetMode="External"/><Relationship Id="rId17" Type="http://schemas.openxmlformats.org/officeDocument/2006/relationships/hyperlink" Target="https://www.blueletterbible.org/search/preSearch.cfm?Criteria=Daniel+10.2-3&amp;t=NKJV" TargetMode="External"/><Relationship Id="rId25" Type="http://schemas.openxmlformats.org/officeDocument/2006/relationships/hyperlink" Target="https://www.blueletterbible.org/search/preSearch.cfm?Criteria=Jeremiah+29.10-14&amp;t=NKJV" TargetMode="External"/><Relationship Id="rId33" Type="http://schemas.openxmlformats.org/officeDocument/2006/relationships/hyperlink" Target="https://www.blueletterbible.org/search/preSearch.cfm?Criteria=Ezra+4.11-24&amp;t=NKJV" TargetMode="External"/><Relationship Id="rId38" Type="http://schemas.openxmlformats.org/officeDocument/2006/relationships/hyperlink" Target="https://www.blueletterbible.org/search/preSearch.cfm?Criteria=Ezra+7.27&amp;t=NKJV" TargetMode="External"/><Relationship Id="rId46" Type="http://schemas.openxmlformats.org/officeDocument/2006/relationships/hyperlink" Target="https://www.blueletterbible.org/search/preSearch.cfm?Criteria=Numbers+19.13&amp;t=NKJV" TargetMode="External"/><Relationship Id="rId59" Type="http://schemas.openxmlformats.org/officeDocument/2006/relationships/hyperlink" Target="https://www.blueletterbible.org/search/preSearch.cfm?Criteria=Daniel+7.27&amp;t=NKJV" TargetMode="External"/><Relationship Id="rId67" Type="http://schemas.openxmlformats.org/officeDocument/2006/relationships/hyperlink" Target="https://www.blueletterbible.org/search/preSearch.cfm?Criteria=Daniel+9.26&amp;t=NKJV" TargetMode="External"/><Relationship Id="rId20" Type="http://schemas.openxmlformats.org/officeDocument/2006/relationships/hyperlink" Target="https://www.blueletterbible.org/search/preSearch.cfm?Criteria=Leviticus+25.3-5&amp;t=NKJV" TargetMode="External"/><Relationship Id="rId41" Type="http://schemas.openxmlformats.org/officeDocument/2006/relationships/hyperlink" Target="https://www.blueletterbible.org/search/preSearch.cfm?Criteria=Matthew+21.1ff&amp;t=NKJV" TargetMode="External"/><Relationship Id="rId54" Type="http://schemas.openxmlformats.org/officeDocument/2006/relationships/hyperlink" Target="https://www.blueletterbible.org/search/preSearch.cfm?Criteria=Revelation+12.14&amp;t=NKJV" TargetMode="External"/><Relationship Id="rId62" Type="http://schemas.openxmlformats.org/officeDocument/2006/relationships/hyperlink" Target="https://www.blueletterbible.org/search/preSearch.cfm?Criteria=II+Thessalonians+2.3-4&amp;t=NKJV"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3025</Words>
  <Characters>17245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2020-09-29T23:13:00Z</dcterms:created>
  <dcterms:modified xsi:type="dcterms:W3CDTF">2020-09-29T23:18:00Z</dcterms:modified>
</cp:coreProperties>
</file>