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B2" w:rsidRPr="008D16B2" w:rsidRDefault="008D16B2" w:rsidP="008D16B2">
      <w:pPr>
        <w:shd w:val="clear" w:color="auto" w:fill="FFFFFF"/>
        <w:ind w:left="0"/>
        <w:rPr>
          <w:rFonts w:eastAsia="Times New Roman"/>
          <w:b/>
          <w:color w:val="222222"/>
          <w:sz w:val="32"/>
          <w:szCs w:val="32"/>
        </w:rPr>
      </w:pPr>
      <w:bookmarkStart w:id="0" w:name="_GoBack"/>
      <w:r w:rsidRPr="008D16B2">
        <w:rPr>
          <w:rFonts w:eastAsia="Times New Roman"/>
          <w:b/>
          <w:color w:val="222222"/>
          <w:sz w:val="32"/>
          <w:szCs w:val="32"/>
        </w:rPr>
        <w:t>Except…Ye Shall All Likewise Perish</w:t>
      </w:r>
    </w:p>
    <w:bookmarkEnd w:id="0"/>
    <w:p w:rsidR="008D16B2" w:rsidRPr="008D16B2" w:rsidRDefault="008D16B2" w:rsidP="008D16B2">
      <w:pPr>
        <w:shd w:val="clear" w:color="auto" w:fill="FFFFFF"/>
        <w:ind w:left="0"/>
        <w:rPr>
          <w:rFonts w:eastAsia="Times New Roman"/>
          <w:color w:val="222222"/>
        </w:rPr>
      </w:pPr>
      <w:r w:rsidRPr="008D16B2">
        <w:rPr>
          <w:rFonts w:eastAsia="Times New Roman"/>
          <w:i/>
          <w:iCs/>
          <w:color w:val="222222"/>
        </w:rPr>
        <w:t>DON’T Interpret Scripture Using ONLY the Text</w:t>
      </w:r>
    </w:p>
    <w:p w:rsidR="008D16B2" w:rsidRPr="008D16B2" w:rsidRDefault="008D16B2" w:rsidP="008D16B2">
      <w:pPr>
        <w:shd w:val="clear" w:color="auto" w:fill="FFFFFF"/>
        <w:ind w:left="0"/>
        <w:rPr>
          <w:rFonts w:eastAsia="Times New Roman"/>
          <w:color w:val="222222"/>
        </w:rPr>
      </w:pPr>
      <w:r w:rsidRPr="008D16B2">
        <w:rPr>
          <w:rFonts w:eastAsia="Times New Roman"/>
          <w:i/>
          <w:iCs/>
          <w:color w:val="222222"/>
        </w:rPr>
        <w:t>LOOK at the Context &amp; the Overall Subject Matter</w:t>
      </w:r>
    </w:p>
    <w:p w:rsidR="008D16B2" w:rsidRPr="008D16B2" w:rsidRDefault="008D16B2" w:rsidP="008D16B2">
      <w:pPr>
        <w:shd w:val="clear" w:color="auto" w:fill="FFFFFF"/>
        <w:ind w:left="0"/>
        <w:rPr>
          <w:rFonts w:eastAsia="Times New Roman"/>
          <w:color w:val="222222"/>
        </w:rPr>
      </w:pPr>
      <w:r w:rsidRPr="008D16B2">
        <w:rPr>
          <w:rFonts w:eastAsia="Times New Roman"/>
          <w:i/>
          <w:iCs/>
          <w:color w:val="222222"/>
        </w:rPr>
        <w:t>ALLOW Scripture to Interpret Scripture</w:t>
      </w:r>
    </w:p>
    <w:p w:rsidR="008D16B2" w:rsidRPr="008D16B2" w:rsidRDefault="008D16B2" w:rsidP="008D16B2">
      <w:pPr>
        <w:shd w:val="clear" w:color="auto" w:fill="FFFFFF"/>
        <w:ind w:left="0"/>
        <w:rPr>
          <w:rFonts w:eastAsia="Times New Roman"/>
          <w:b/>
          <w:color w:val="222222"/>
        </w:rPr>
      </w:pPr>
      <w:r w:rsidRPr="008D16B2">
        <w:rPr>
          <w:rFonts w:eastAsia="Times New Roman"/>
          <w:b/>
          <w:bCs/>
          <w:color w:val="222222"/>
        </w:rPr>
        <w:t xml:space="preserve">By Arlen Chitwood of </w:t>
      </w:r>
      <w:hyperlink r:id="rId4" w:history="1">
        <w:r w:rsidRPr="008D16B2">
          <w:rPr>
            <w:rFonts w:eastAsia="Times New Roman"/>
            <w:b/>
            <w:color w:val="2F5496"/>
            <w:u w:val="single"/>
          </w:rPr>
          <w:t>Lamp Broadcast</w:t>
        </w:r>
      </w:hyperlink>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“There were present at that season some that told him of the </w:t>
      </w:r>
      <w:proofErr w:type="spellStart"/>
      <w:r w:rsidRPr="008D16B2">
        <w:rPr>
          <w:rFonts w:eastAsia="Times New Roman"/>
          <w:i/>
          <w:iCs/>
          <w:color w:val="222222"/>
        </w:rPr>
        <w:t>Galilaeans</w:t>
      </w:r>
      <w:proofErr w:type="spellEnd"/>
      <w:r w:rsidRPr="008D16B2">
        <w:rPr>
          <w:rFonts w:eastAsia="Times New Roman"/>
          <w:i/>
          <w:iCs/>
          <w:color w:val="222222"/>
        </w:rPr>
        <w:t>, whose blood Pilate had mingled with their sacrifices.</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And Jesus answering said unto them, Suppose ye that these </w:t>
      </w:r>
      <w:proofErr w:type="spellStart"/>
      <w:r w:rsidRPr="008D16B2">
        <w:rPr>
          <w:rFonts w:eastAsia="Times New Roman"/>
          <w:i/>
          <w:iCs/>
          <w:color w:val="222222"/>
        </w:rPr>
        <w:t>Galilaeans</w:t>
      </w:r>
      <w:proofErr w:type="spellEnd"/>
      <w:r w:rsidRPr="008D16B2">
        <w:rPr>
          <w:rFonts w:eastAsia="Times New Roman"/>
          <w:i/>
          <w:iCs/>
          <w:color w:val="222222"/>
        </w:rPr>
        <w:t xml:space="preserve"> were sinners above all the </w:t>
      </w:r>
      <w:proofErr w:type="spellStart"/>
      <w:r w:rsidRPr="008D16B2">
        <w:rPr>
          <w:rFonts w:eastAsia="Times New Roman"/>
          <w:i/>
          <w:iCs/>
          <w:color w:val="222222"/>
        </w:rPr>
        <w:t>Galilaeans</w:t>
      </w:r>
      <w:proofErr w:type="spellEnd"/>
      <w:r w:rsidRPr="008D16B2">
        <w:rPr>
          <w:rFonts w:eastAsia="Times New Roman"/>
          <w:i/>
          <w:iCs/>
          <w:color w:val="222222"/>
        </w:rPr>
        <w:t>, because they suffered such things?</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I tell you, </w:t>
      </w:r>
      <w:proofErr w:type="gramStart"/>
      <w:r w:rsidRPr="008D16B2">
        <w:rPr>
          <w:rFonts w:eastAsia="Times New Roman"/>
          <w:i/>
          <w:iCs/>
          <w:color w:val="222222"/>
        </w:rPr>
        <w:t>Nay</w:t>
      </w:r>
      <w:proofErr w:type="gramEnd"/>
      <w:r w:rsidRPr="008D16B2">
        <w:rPr>
          <w:rFonts w:eastAsia="Times New Roman"/>
          <w:i/>
          <w:iCs/>
          <w:color w:val="222222"/>
        </w:rPr>
        <w:t>: but, except ye repent, ye shall all likewise perish.</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Or those eighteen, upon whom the tower in Siloam fell, and slew them, think ye that they were sinners above all men that dwelt in Jerusalem?</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I tell you, Nay: but, except ye repent, ye shall all likewise perish” </w:t>
      </w:r>
      <w:r w:rsidRPr="008D16B2">
        <w:rPr>
          <w:rFonts w:eastAsia="Times New Roman"/>
          <w:color w:val="222222"/>
        </w:rPr>
        <w:t>(</w:t>
      </w:r>
      <w:hyperlink r:id="rId5" w:history="1">
        <w:r w:rsidRPr="008D16B2">
          <w:rPr>
            <w:rFonts w:eastAsia="Times New Roman"/>
            <w:color w:val="0062B5"/>
            <w:u w:val="single"/>
          </w:rPr>
          <w:t>Luke 13:1-5</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hyperlink r:id="rId6" w:history="1">
        <w:r w:rsidRPr="008D16B2">
          <w:rPr>
            <w:rFonts w:eastAsia="Times New Roman"/>
            <w:color w:val="0062B5"/>
            <w:u w:val="single"/>
          </w:rPr>
          <w:t>Luke 13:1-5</w:t>
        </w:r>
      </w:hyperlink>
      <w:r w:rsidRPr="008D16B2">
        <w:rPr>
          <w:rFonts w:eastAsia="Times New Roman"/>
          <w:color w:val="222222"/>
        </w:rPr>
        <w:t xml:space="preserve"> is a good passage to illustrate proper Biblical interpretation — studying Scripture both leading into the passage and continuing out of the passage, allowing Scripture to interpret itself.</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The whole of Luke chapters twelve and thirteen provide the overall subject matter at hand, completely in line with the message seen throughout the four gospels.</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And, remaining with this overall subject matter, the eight verses continuing from the text (</w:t>
      </w:r>
      <w:hyperlink r:id="rId7" w:history="1">
        <w:r w:rsidRPr="008D16B2">
          <w:rPr>
            <w:rFonts w:eastAsia="Times New Roman"/>
            <w:color w:val="0062B5"/>
            <w:u w:val="single"/>
          </w:rPr>
          <w:t>Luke 13:6-13</w:t>
        </w:r>
      </w:hyperlink>
      <w:r w:rsidRPr="008D16B2">
        <w:rPr>
          <w:rFonts w:eastAsia="Times New Roman"/>
          <w:color w:val="222222"/>
        </w:rPr>
        <w:t>), which deal more directly with the preceding five verses, provide the necessary information to open this text to one’s understanding.</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b/>
          <w:bCs/>
          <w:color w:val="222222"/>
        </w:rPr>
        <w:t>The Overall Subject Matter at Hand</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The overall subject matter at hand throughout the four gospels has to do with </w:t>
      </w:r>
      <w:r w:rsidRPr="008D16B2">
        <w:rPr>
          <w:rFonts w:eastAsia="Times New Roman"/>
          <w:i/>
          <w:iCs/>
          <w:color w:val="222222"/>
        </w:rPr>
        <w:t>the proclamation of the kingdom of the heavens to the nation of Israel</w:t>
      </w:r>
      <w:r w:rsidRPr="008D16B2">
        <w:rPr>
          <w:rFonts w:eastAsia="Times New Roman"/>
          <w:color w:val="222222"/>
        </w:rPr>
        <w:t xml:space="preserve">. The proclamation of this message — </w:t>
      </w:r>
      <w:r w:rsidRPr="008D16B2">
        <w:rPr>
          <w:rFonts w:eastAsia="Times New Roman"/>
          <w:i/>
          <w:iCs/>
          <w:color w:val="222222"/>
        </w:rPr>
        <w:t>an offer of the kingdom to Israel, contingent on national repentance</w:t>
      </w:r>
      <w:r w:rsidRPr="008D16B2">
        <w:rPr>
          <w:rFonts w:eastAsia="Times New Roman"/>
          <w:color w:val="222222"/>
        </w:rPr>
        <w:t xml:space="preserve"> — began with John the Baptist and continued with Jesus, the Twelve, and the Seventy.</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This is the central subject matter seen throughout the four gospels, with Israel, after some three and one-half years, continuing to reject the message and ultimately crucifying the Messenger.</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Then, following Christ’s crucifixion, resurrection, and ascension, there was a re-offer of the kingdom to Israel, by the disciples and others, which lasted for about the next thirty years (33 A.D. to about 62 A.D.). But the re-offer of the kingdom, seen throughout the Book of Acts (</w:t>
      </w:r>
      <w:hyperlink r:id="rId8" w:history="1">
        <w:r w:rsidRPr="008D16B2">
          <w:rPr>
            <w:rFonts w:eastAsia="Times New Roman"/>
            <w:color w:val="0062B5"/>
            <w:u w:val="single"/>
          </w:rPr>
          <w:t>Acts 2:1-28:28</w:t>
        </w:r>
      </w:hyperlink>
      <w:r w:rsidRPr="008D16B2">
        <w:rPr>
          <w:rFonts w:eastAsia="Times New Roman"/>
          <w:color w:val="222222"/>
        </w:rPr>
        <w:t>), as the original offer, was rejected as well.</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And, in conjunction with the re-offer of the kingdom to Israel, the Church was called into existence at the beginning of this reoffer (</w:t>
      </w:r>
      <w:hyperlink r:id="rId9" w:history="1">
        <w:r w:rsidRPr="008D16B2">
          <w:rPr>
            <w:rFonts w:eastAsia="Times New Roman"/>
            <w:color w:val="0062B5"/>
            <w:u w:val="single"/>
          </w:rPr>
          <w:t>Acts 2:1ff</w:t>
        </w:r>
      </w:hyperlink>
      <w:r w:rsidRPr="008D16B2">
        <w:rPr>
          <w:rFonts w:eastAsia="Times New Roman"/>
          <w:color w:val="222222"/>
        </w:rPr>
        <w:t xml:space="preserve">) </w:t>
      </w:r>
      <w:r w:rsidRPr="008D16B2">
        <w:rPr>
          <w:rFonts w:eastAsia="Times New Roman"/>
          <w:i/>
          <w:iCs/>
          <w:color w:val="222222"/>
        </w:rPr>
        <w:t>to be the recipient of that which Israel had rejected in the gospels and would again reject in Acts.</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During the Acts period, the Church, as Israel, is also seen being offered the kingdom (after all, </w:t>
      </w:r>
      <w:r w:rsidRPr="008D16B2">
        <w:rPr>
          <w:rFonts w:eastAsia="Times New Roman"/>
          <w:i/>
          <w:iCs/>
          <w:color w:val="222222"/>
        </w:rPr>
        <w:t>the kingdom, or things related to the kingdom, is at the center of the reason for the existence of the Church</w:t>
      </w:r>
      <w:r w:rsidRPr="008D16B2">
        <w:rPr>
          <w:rFonts w:eastAsia="Times New Roman"/>
          <w:color w:val="222222"/>
        </w:rPr>
        <w:t xml:space="preserve">). But </w:t>
      </w:r>
      <w:r w:rsidRPr="008D16B2">
        <w:rPr>
          <w:rFonts w:eastAsia="Times New Roman"/>
          <w:i/>
          <w:iCs/>
          <w:color w:val="222222"/>
        </w:rPr>
        <w:t xml:space="preserve">the Jewish people held priority. The proclamation of the message throughout this time </w:t>
      </w:r>
      <w:r w:rsidRPr="008D16B2">
        <w:rPr>
          <w:rFonts w:eastAsia="Times New Roman"/>
          <w:i/>
          <w:iCs/>
          <w:color w:val="222222"/>
        </w:rPr>
        <w:lastRenderedPageBreak/>
        <w:t>was ALWAYS “to the Jew first,” but, at the same time, it was “also to the Greek [Gentile]”</w:t>
      </w:r>
      <w:r w:rsidRPr="008D16B2">
        <w:rPr>
          <w:rFonts w:eastAsia="Times New Roman"/>
          <w:color w:val="222222"/>
        </w:rPr>
        <w:t xml:space="preserve"> (</w:t>
      </w:r>
      <w:hyperlink r:id="rId10" w:history="1">
        <w:r w:rsidRPr="008D16B2">
          <w:rPr>
            <w:rFonts w:eastAsia="Times New Roman"/>
            <w:color w:val="0062B5"/>
            <w:u w:val="single"/>
          </w:rPr>
          <w:t>Romans 1:16</w:t>
        </w:r>
      </w:hyperlink>
      <w:r w:rsidRPr="008D16B2">
        <w:rPr>
          <w:rFonts w:eastAsia="Times New Roman"/>
          <w:color w:val="222222"/>
        </w:rPr>
        <w:t xml:space="preserve">; </w:t>
      </w:r>
      <w:hyperlink r:id="rId11" w:history="1">
        <w:r w:rsidRPr="008D16B2">
          <w:rPr>
            <w:rFonts w:eastAsia="Times New Roman"/>
            <w:color w:val="0062B5"/>
            <w:u w:val="single"/>
          </w:rPr>
          <w:t>2:9-10</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In the gospels, the offer of the kingdom was </w:t>
      </w:r>
      <w:r w:rsidRPr="008D16B2">
        <w:rPr>
          <w:rFonts w:eastAsia="Times New Roman"/>
          <w:i/>
          <w:iCs/>
          <w:color w:val="222222"/>
        </w:rPr>
        <w:t>to the Jew ONLY</w:t>
      </w:r>
      <w:r w:rsidRPr="008D16B2">
        <w:rPr>
          <w:rFonts w:eastAsia="Times New Roman"/>
          <w:color w:val="222222"/>
        </w:rPr>
        <w:t xml:space="preserve"> (</w:t>
      </w:r>
      <w:hyperlink r:id="rId12" w:history="1">
        <w:r w:rsidRPr="008D16B2">
          <w:rPr>
            <w:rFonts w:eastAsia="Times New Roman"/>
            <w:color w:val="0062B5"/>
            <w:u w:val="single"/>
          </w:rPr>
          <w:t>Matthew 10:1ff</w:t>
        </w:r>
      </w:hyperlink>
      <w:r w:rsidRPr="008D16B2">
        <w:rPr>
          <w:rFonts w:eastAsia="Times New Roman"/>
          <w:color w:val="222222"/>
        </w:rPr>
        <w:t xml:space="preserve">; </w:t>
      </w:r>
      <w:hyperlink r:id="rId13" w:history="1">
        <w:r w:rsidRPr="008D16B2">
          <w:rPr>
            <w:rFonts w:eastAsia="Times New Roman"/>
            <w:color w:val="0062B5"/>
            <w:u w:val="single"/>
          </w:rPr>
          <w:t>15:24</w:t>
        </w:r>
      </w:hyperlink>
      <w:r w:rsidRPr="008D16B2">
        <w:rPr>
          <w:rFonts w:eastAsia="Times New Roman"/>
          <w:color w:val="222222"/>
        </w:rPr>
        <w:t xml:space="preserve">). In Acts, this offer was </w:t>
      </w:r>
      <w:r w:rsidRPr="008D16B2">
        <w:rPr>
          <w:rFonts w:eastAsia="Times New Roman"/>
          <w:i/>
          <w:iCs/>
          <w:color w:val="222222"/>
        </w:rPr>
        <w:t xml:space="preserve">to BOTH the Jew and Greek </w:t>
      </w:r>
      <w:r w:rsidRPr="008D16B2">
        <w:rPr>
          <w:rFonts w:eastAsia="Times New Roman"/>
          <w:color w:val="222222"/>
        </w:rPr>
        <w:t>(</w:t>
      </w:r>
      <w:r w:rsidRPr="008D16B2">
        <w:rPr>
          <w:rFonts w:eastAsia="Times New Roman"/>
          <w:i/>
          <w:iCs/>
          <w:color w:val="222222"/>
        </w:rPr>
        <w:t>saved Gentiles, forming the Church</w:t>
      </w:r>
      <w:r w:rsidRPr="008D16B2">
        <w:rPr>
          <w:rFonts w:eastAsia="Times New Roman"/>
          <w:color w:val="222222"/>
        </w:rPr>
        <w:t xml:space="preserve">), </w:t>
      </w:r>
      <w:r w:rsidRPr="008D16B2">
        <w:rPr>
          <w:rFonts w:eastAsia="Times New Roman"/>
          <w:i/>
          <w:iCs/>
          <w:color w:val="222222"/>
        </w:rPr>
        <w:t>with the Jew holding priority</w:t>
      </w:r>
      <w:r w:rsidRPr="008D16B2">
        <w:rPr>
          <w:rFonts w:eastAsia="Times New Roman"/>
          <w:color w:val="222222"/>
        </w:rPr>
        <w:t>. Then, beyond the Acts period, with Israel completely set aside (</w:t>
      </w:r>
      <w:r w:rsidRPr="008D16B2">
        <w:rPr>
          <w:rFonts w:eastAsia="Times New Roman"/>
          <w:i/>
          <w:iCs/>
          <w:color w:val="222222"/>
        </w:rPr>
        <w:t>cf</w:t>
      </w:r>
      <w:r w:rsidRPr="008D16B2">
        <w:rPr>
          <w:rFonts w:eastAsia="Times New Roman"/>
          <w:color w:val="222222"/>
        </w:rPr>
        <w:t xml:space="preserve">. </w:t>
      </w:r>
      <w:hyperlink r:id="rId14" w:history="1">
        <w:r w:rsidRPr="008D16B2">
          <w:rPr>
            <w:rFonts w:eastAsia="Times New Roman"/>
            <w:color w:val="0062B5"/>
            <w:u w:val="single"/>
          </w:rPr>
          <w:t>Genesis 23</w:t>
        </w:r>
      </w:hyperlink>
      <w:r w:rsidRPr="008D16B2">
        <w:rPr>
          <w:rFonts w:eastAsia="Times New Roman"/>
          <w:color w:val="222222"/>
        </w:rPr>
        <w:t xml:space="preserve">; </w:t>
      </w:r>
      <w:hyperlink r:id="rId15" w:history="1">
        <w:r w:rsidRPr="008D16B2">
          <w:rPr>
            <w:rFonts w:eastAsia="Times New Roman"/>
            <w:color w:val="0062B5"/>
            <w:u w:val="single"/>
          </w:rPr>
          <w:t>24</w:t>
        </w:r>
      </w:hyperlink>
      <w:r w:rsidRPr="008D16B2">
        <w:rPr>
          <w:rFonts w:eastAsia="Times New Roman"/>
          <w:color w:val="222222"/>
        </w:rPr>
        <w:t xml:space="preserve">; </w:t>
      </w:r>
      <w:hyperlink r:id="rId16" w:history="1">
        <w:r w:rsidRPr="008D16B2">
          <w:rPr>
            <w:rFonts w:eastAsia="Times New Roman"/>
            <w:color w:val="0062B5"/>
            <w:u w:val="single"/>
          </w:rPr>
          <w:t>Matthew 21:43</w:t>
        </w:r>
      </w:hyperlink>
      <w:r w:rsidRPr="008D16B2">
        <w:rPr>
          <w:rFonts w:eastAsia="Times New Roman"/>
          <w:color w:val="222222"/>
        </w:rPr>
        <w:t xml:space="preserve">), </w:t>
      </w:r>
      <w:r w:rsidRPr="008D16B2">
        <w:rPr>
          <w:rFonts w:eastAsia="Times New Roman"/>
          <w:i/>
          <w:iCs/>
          <w:color w:val="222222"/>
        </w:rPr>
        <w:t>the Church is seen as the SOLE recipient of this offer.</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color w:val="222222"/>
        </w:rPr>
        <w:t xml:space="preserve">(The preceding has been stated in a very succinct manner, providing sufficient information to show the central subject matter seen throughout the gospels, leading into Acts — a necessity to properly understand </w:t>
      </w:r>
      <w:hyperlink r:id="rId17" w:history="1">
        <w:r w:rsidRPr="008D16B2">
          <w:rPr>
            <w:rFonts w:eastAsia="Times New Roman"/>
            <w:color w:val="0062B5"/>
            <w:u w:val="single"/>
          </w:rPr>
          <w:t>Luke 13:1-5</w:t>
        </w:r>
      </w:hyperlink>
      <w:r w:rsidRPr="008D16B2">
        <w:rPr>
          <w:rFonts w:eastAsia="Times New Roman"/>
          <w:color w:val="222222"/>
        </w:rPr>
        <w:t>, or about anything else in the gospels.</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color w:val="222222"/>
        </w:rPr>
        <w:t>Also note in this respect that a proper understanding of the gospels is foundational to a proper understanding of Acts; and a proper understanding of Acts is foundational to a proper understanding of the epistles, for the subject matter seen in one sets the stage for and flows in a natural manner into the other.</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color w:val="222222"/>
        </w:rPr>
        <w:t>And, back behind all of this is the whole of the O.T., providing a proper foundation and background necessary for a proper understanding of the New, beginning with Genesis in the Old and the gospels in the New.</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color w:val="222222"/>
        </w:rPr>
        <w:t xml:space="preserve">Thus, viewing the whole of the matter, </w:t>
      </w:r>
      <w:r w:rsidRPr="008D16B2">
        <w:rPr>
          <w:rFonts w:eastAsia="Times New Roman"/>
          <w:i/>
          <w:iCs/>
          <w:color w:val="222222"/>
        </w:rPr>
        <w:t>ONE central message with MANY different facets pervades ALL Scripture.</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color w:val="222222"/>
        </w:rPr>
        <w:t xml:space="preserve">For more specific information on this complete, overall subject that has been succinctly covered, refer to the author’s book, </w:t>
      </w:r>
      <w:hyperlink r:id="rId18" w:history="1">
        <w:r w:rsidRPr="008D16B2">
          <w:rPr>
            <w:rFonts w:eastAsia="Times New Roman"/>
            <w:color w:val="2F5597"/>
            <w:u w:val="single"/>
          </w:rPr>
          <w:t>Message in the Gospels, Acts, Epistles</w:t>
        </w:r>
      </w:hyperlink>
      <w:r w:rsidRPr="008D16B2">
        <w:rPr>
          <w:rFonts w:eastAsia="Times New Roman"/>
          <w:color w:val="222222"/>
        </w:rPr>
        <w:t xml:space="preserve"> [A Study about the End of Angelic Rule and the Beginning of Man’s Rule in the Kingdom, as Seen in the Gospels, Acts, and Epistles].  Also in this site:  </w:t>
      </w:r>
    </w:p>
    <w:p w:rsidR="008D16B2" w:rsidRPr="008D16B2" w:rsidRDefault="008D16B2" w:rsidP="008D16B2">
      <w:pPr>
        <w:shd w:val="clear" w:color="auto" w:fill="FFFFFF"/>
        <w:ind w:left="600"/>
        <w:rPr>
          <w:rFonts w:eastAsia="Times New Roman"/>
          <w:color w:val="222222"/>
        </w:rPr>
      </w:pPr>
      <w:hyperlink r:id="rId19" w:anchor="Message%20in%20the%20Gospels,%20Acts,%20Epistles" w:history="1">
        <w:r w:rsidRPr="008D16B2">
          <w:rPr>
            <w:rFonts w:eastAsia="Times New Roman"/>
            <w:color w:val="0062B5"/>
            <w:u w:val="single"/>
          </w:rPr>
          <w:t>Message in the Gospels, Acts, Epistles</w:t>
        </w:r>
      </w:hyperlink>
      <w:r w:rsidRPr="008D16B2">
        <w:rPr>
          <w:rFonts w:eastAsia="Times New Roman"/>
          <w:color w:val="2F5597"/>
        </w:rPr>
        <w:t>.</w:t>
      </w:r>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b/>
          <w:bCs/>
          <w:color w:val="222222"/>
        </w:rPr>
        <w:t>The Immediate Context, a Parable</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The parable of “a certain Man” Who had “a fig tree planted in His vineyard” immediately follows the account in </w:t>
      </w:r>
      <w:hyperlink r:id="rId20" w:history="1">
        <w:r w:rsidRPr="008D16B2">
          <w:rPr>
            <w:rFonts w:eastAsia="Times New Roman"/>
            <w:color w:val="0062B5"/>
            <w:u w:val="single"/>
          </w:rPr>
          <w:t>Luke 13:1-5</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“He </w:t>
      </w:r>
      <w:proofErr w:type="spellStart"/>
      <w:r w:rsidRPr="008D16B2">
        <w:rPr>
          <w:rFonts w:eastAsia="Times New Roman"/>
          <w:i/>
          <w:iCs/>
          <w:color w:val="222222"/>
        </w:rPr>
        <w:t>spake</w:t>
      </w:r>
      <w:proofErr w:type="spellEnd"/>
      <w:r w:rsidRPr="008D16B2">
        <w:rPr>
          <w:rFonts w:eastAsia="Times New Roman"/>
          <w:i/>
          <w:iCs/>
          <w:color w:val="222222"/>
        </w:rPr>
        <w:t xml:space="preserve"> also this parable; A certain man had a fig tree planted in his vineyard; and he came and sought fruit thereon, and found none.</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Then said he unto the dresser of his vineyard, Behold, these three years I come seeking fruit on this fig tree, and find none: cut it down; why </w:t>
      </w:r>
      <w:proofErr w:type="spellStart"/>
      <w:r w:rsidRPr="008D16B2">
        <w:rPr>
          <w:rFonts w:eastAsia="Times New Roman"/>
          <w:i/>
          <w:iCs/>
          <w:color w:val="222222"/>
        </w:rPr>
        <w:t>cumbereth</w:t>
      </w:r>
      <w:proofErr w:type="spellEnd"/>
      <w:r w:rsidRPr="008D16B2">
        <w:rPr>
          <w:rFonts w:eastAsia="Times New Roman"/>
          <w:i/>
          <w:iCs/>
          <w:color w:val="222222"/>
        </w:rPr>
        <w:t xml:space="preserve"> it the ground?</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And he answering said unto him, Lord, let it alone this year also, till I shall dig about it, and dung it: And if it bear fruit, well: and if not, then after that thou shalt cut it down” </w:t>
      </w:r>
      <w:r w:rsidRPr="008D16B2">
        <w:rPr>
          <w:rFonts w:eastAsia="Times New Roman"/>
          <w:color w:val="222222"/>
        </w:rPr>
        <w:t>(</w:t>
      </w:r>
      <w:hyperlink r:id="rId21" w:history="1">
        <w:r w:rsidRPr="008D16B2">
          <w:rPr>
            <w:rFonts w:eastAsia="Times New Roman"/>
            <w:color w:val="0062B5"/>
            <w:u w:val="single"/>
          </w:rPr>
          <w:t>Luke 13:6-9</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Parables appear sparingly in the Old Testament but are seen being used extensively by Christ during His earthly ministry, particularly the latter part of His ministry. And parables, in one respect, are much like signs, which also appear sparingly in the Old Testament but appear extensively during Christ’s earthly ministry (also in Acts, though parables do not continue into Acts).</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Both parables and signs in the gospels have to do with the same central subject matter pervading all four gospels — </w:t>
      </w:r>
      <w:r w:rsidRPr="008D16B2">
        <w:rPr>
          <w:rFonts w:eastAsia="Times New Roman"/>
          <w:i/>
          <w:iCs/>
          <w:color w:val="222222"/>
        </w:rPr>
        <w:t>the offer of the kingdom to the Jewish people by John, Jesus, the Twelve, and the Seventy.</w:t>
      </w:r>
      <w:r w:rsidRPr="008D16B2">
        <w:rPr>
          <w:rFonts w:eastAsia="Times New Roman"/>
          <w:color w:val="222222"/>
        </w:rPr>
        <w:t xml:space="preserve"> And signs continuing into Acts have to do with a re-offer of the kingdom to Israel by the disciples and others.</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Thus, any time you see a parable or a sign in the gospels — with signs continuing into Acts — you can know ONE thing for certain. You can know that the subject, after some fashion, has to do with Israel and the kingdom; and interpretation, if done from a proper Scriptural base, MUST ALWAYS be done with this thought as foundational.</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color w:val="222222"/>
        </w:rPr>
        <w:t xml:space="preserve">(Note that </w:t>
      </w:r>
      <w:r w:rsidRPr="008D16B2">
        <w:rPr>
          <w:rFonts w:eastAsia="Times New Roman"/>
          <w:i/>
          <w:iCs/>
          <w:color w:val="222222"/>
        </w:rPr>
        <w:t>parables</w:t>
      </w:r>
      <w:r w:rsidRPr="008D16B2">
        <w:rPr>
          <w:rFonts w:eastAsia="Times New Roman"/>
          <w:color w:val="222222"/>
        </w:rPr>
        <w:t>, by their very name, are given t</w:t>
      </w:r>
      <w:r w:rsidRPr="008D16B2">
        <w:rPr>
          <w:rFonts w:eastAsia="Times New Roman"/>
          <w:i/>
          <w:iCs/>
          <w:color w:val="222222"/>
        </w:rPr>
        <w:t>o provide additional information to help explain previous revelation</w:t>
      </w:r>
      <w:r w:rsidRPr="008D16B2">
        <w:rPr>
          <w:rFonts w:eastAsia="Times New Roman"/>
          <w:color w:val="222222"/>
        </w:rPr>
        <w:t>.</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color w:val="222222"/>
        </w:rPr>
        <w:t xml:space="preserve">The word, “parable,” is an Anglicized form of the Greek word </w:t>
      </w:r>
      <w:proofErr w:type="spellStart"/>
      <w:r w:rsidRPr="008D16B2">
        <w:rPr>
          <w:rFonts w:eastAsia="Times New Roman"/>
          <w:i/>
          <w:iCs/>
          <w:color w:val="222222"/>
        </w:rPr>
        <w:t>parabole</w:t>
      </w:r>
      <w:proofErr w:type="spellEnd"/>
      <w:r w:rsidRPr="008D16B2">
        <w:rPr>
          <w:rFonts w:eastAsia="Times New Roman"/>
          <w:i/>
          <w:iCs/>
          <w:color w:val="222222"/>
        </w:rPr>
        <w:t xml:space="preserve"> </w:t>
      </w:r>
      <w:r w:rsidRPr="008D16B2">
        <w:rPr>
          <w:rFonts w:eastAsia="Times New Roman"/>
          <w:color w:val="222222"/>
        </w:rPr>
        <w:t xml:space="preserve">[a compound word: </w:t>
      </w:r>
      <w:r w:rsidRPr="008D16B2">
        <w:rPr>
          <w:rFonts w:eastAsia="Times New Roman"/>
          <w:i/>
          <w:iCs/>
          <w:color w:val="222222"/>
        </w:rPr>
        <w:t>para</w:t>
      </w:r>
      <w:r w:rsidRPr="008D16B2">
        <w:rPr>
          <w:rFonts w:eastAsia="Times New Roman"/>
          <w:color w:val="222222"/>
        </w:rPr>
        <w:t xml:space="preserve">, meaning “alongside,” and </w:t>
      </w:r>
      <w:r w:rsidRPr="008D16B2">
        <w:rPr>
          <w:rFonts w:eastAsia="Times New Roman"/>
          <w:i/>
          <w:iCs/>
          <w:color w:val="222222"/>
        </w:rPr>
        <w:t>bole</w:t>
      </w:r>
      <w:r w:rsidRPr="008D16B2">
        <w:rPr>
          <w:rFonts w:eastAsia="Times New Roman"/>
          <w:color w:val="222222"/>
        </w:rPr>
        <w:t>, meaning “to cast”]. Thus, a parable is simply</w:t>
      </w:r>
      <w:r w:rsidRPr="008D16B2">
        <w:rPr>
          <w:rFonts w:eastAsia="Times New Roman"/>
          <w:i/>
          <w:iCs/>
          <w:color w:val="222222"/>
        </w:rPr>
        <w:t xml:space="preserve"> one truth cast or placed alongside of a previous truth to help explain the previous truth</w:t>
      </w:r>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Now, note the provided contextual help on both sides of the text in </w:t>
      </w:r>
      <w:hyperlink r:id="rId22" w:history="1">
        <w:r w:rsidRPr="008D16B2">
          <w:rPr>
            <w:rFonts w:eastAsia="Times New Roman"/>
            <w:color w:val="0062B5"/>
            <w:u w:val="single"/>
          </w:rPr>
          <w:t>Luke 13:1-5</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Leading into the text (</w:t>
      </w:r>
      <w:hyperlink r:id="rId23" w:history="1">
        <w:r w:rsidRPr="008D16B2">
          <w:rPr>
            <w:rFonts w:eastAsia="Times New Roman"/>
            <w:color w:val="0062B5"/>
            <w:u w:val="single"/>
          </w:rPr>
          <w:t>Luke 12</w:t>
        </w:r>
      </w:hyperlink>
      <w:r w:rsidRPr="008D16B2">
        <w:rPr>
          <w:rFonts w:eastAsia="Times New Roman"/>
          <w:color w:val="222222"/>
        </w:rPr>
        <w:t xml:space="preserve">), one finds numerous things concerning the message being proclaimed to Israel — </w:t>
      </w:r>
      <w:r w:rsidRPr="008D16B2">
        <w:rPr>
          <w:rFonts w:eastAsia="Times New Roman"/>
          <w:i/>
          <w:iCs/>
          <w:color w:val="222222"/>
        </w:rPr>
        <w:t>an offer of the kingdom</w:t>
      </w:r>
      <w:r w:rsidRPr="008D16B2">
        <w:rPr>
          <w:rFonts w:eastAsia="Times New Roman"/>
          <w:color w:val="222222"/>
        </w:rPr>
        <w:t xml:space="preserve"> (</w:t>
      </w:r>
      <w:r w:rsidRPr="008D16B2">
        <w:rPr>
          <w:rFonts w:eastAsia="Times New Roman"/>
          <w:i/>
          <w:iCs/>
          <w:color w:val="222222"/>
        </w:rPr>
        <w:t>e.g.,</w:t>
      </w:r>
      <w:r w:rsidRPr="008D16B2">
        <w:rPr>
          <w:rFonts w:eastAsia="Times New Roman"/>
          <w:color w:val="222222"/>
        </w:rPr>
        <w:t xml:space="preserve"> note particularly </w:t>
      </w:r>
      <w:hyperlink r:id="rId24" w:history="1">
        <w:r w:rsidRPr="008D16B2">
          <w:rPr>
            <w:rFonts w:eastAsia="Times New Roman"/>
            <w:color w:val="0062B5"/>
            <w:u w:val="single"/>
          </w:rPr>
          <w:t>Luke 12:31-48</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Then, moving forward from the text,</w:t>
      </w:r>
      <w:r w:rsidRPr="008D16B2">
        <w:rPr>
          <w:rFonts w:eastAsia="Times New Roman"/>
          <w:i/>
          <w:iCs/>
          <w:color w:val="222222"/>
        </w:rPr>
        <w:t xml:space="preserve"> the same subject </w:t>
      </w:r>
      <w:r w:rsidRPr="008D16B2">
        <w:rPr>
          <w:rFonts w:eastAsia="Times New Roman"/>
          <w:color w:val="222222"/>
        </w:rPr>
        <w:t xml:space="preserve">previously seen leading into this text is continued, but, as seen, in the form of </w:t>
      </w:r>
      <w:r w:rsidRPr="008D16B2">
        <w:rPr>
          <w:rFonts w:eastAsia="Times New Roman"/>
          <w:i/>
          <w:iCs/>
          <w:color w:val="222222"/>
        </w:rPr>
        <w:t>a parable</w:t>
      </w:r>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In other words, after the discourse in chapter 12, Christ, to drive home things previously stated, provides succinct details surrounding two short accounts, which include the death of individuals in both (</w:t>
      </w:r>
      <w:hyperlink r:id="rId25" w:history="1">
        <w:r w:rsidRPr="008D16B2">
          <w:rPr>
            <w:rFonts w:eastAsia="Times New Roman"/>
            <w:color w:val="0062B5"/>
            <w:u w:val="single"/>
          </w:rPr>
          <w:t>Luke 13:1-5</w:t>
        </w:r>
      </w:hyperlink>
      <w:r w:rsidRPr="008D16B2">
        <w:rPr>
          <w:rFonts w:eastAsia="Times New Roman"/>
          <w:color w:val="222222"/>
        </w:rPr>
        <w:t>). Then, after relating things surrounding these two brief accounts, He provides a parable to help explain matters (</w:t>
      </w:r>
      <w:hyperlink r:id="rId26" w:history="1">
        <w:r w:rsidRPr="008D16B2">
          <w:rPr>
            <w:rFonts w:eastAsia="Times New Roman"/>
            <w:color w:val="0062B5"/>
            <w:u w:val="single"/>
          </w:rPr>
          <w:t>Luke 13:6-9</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The parable has to do with “</w:t>
      </w:r>
      <w:r w:rsidRPr="008D16B2">
        <w:rPr>
          <w:rFonts w:eastAsia="Times New Roman"/>
          <w:i/>
          <w:iCs/>
          <w:color w:val="222222"/>
        </w:rPr>
        <w:t>a certain Man</w:t>
      </w:r>
      <w:r w:rsidRPr="008D16B2">
        <w:rPr>
          <w:rFonts w:eastAsia="Times New Roman"/>
          <w:color w:val="222222"/>
        </w:rPr>
        <w:t>” (God), “</w:t>
      </w:r>
      <w:r w:rsidRPr="008D16B2">
        <w:rPr>
          <w:rFonts w:eastAsia="Times New Roman"/>
          <w:i/>
          <w:iCs/>
          <w:color w:val="222222"/>
        </w:rPr>
        <w:t>a fig tree planted in His vineyard</w:t>
      </w:r>
      <w:r w:rsidRPr="008D16B2">
        <w:rPr>
          <w:rFonts w:eastAsia="Times New Roman"/>
          <w:color w:val="222222"/>
        </w:rPr>
        <w:t xml:space="preserve">” (Israel), and </w:t>
      </w:r>
      <w:r w:rsidRPr="008D16B2">
        <w:rPr>
          <w:rFonts w:eastAsia="Times New Roman"/>
          <w:i/>
          <w:iCs/>
          <w:color w:val="222222"/>
        </w:rPr>
        <w:t>the complete offer of the kingdom to Israel</w:t>
      </w:r>
      <w:r w:rsidRPr="008D16B2">
        <w:rPr>
          <w:rFonts w:eastAsia="Times New Roman"/>
          <w:color w:val="222222"/>
        </w:rPr>
        <w:t xml:space="preserve"> (both </w:t>
      </w:r>
      <w:r w:rsidRPr="008D16B2">
        <w:rPr>
          <w:rFonts w:eastAsia="Times New Roman"/>
          <w:i/>
          <w:iCs/>
          <w:color w:val="222222"/>
        </w:rPr>
        <w:t>the offer</w:t>
      </w:r>
      <w:r w:rsidRPr="008D16B2">
        <w:rPr>
          <w:rFonts w:eastAsia="Times New Roman"/>
          <w:color w:val="222222"/>
        </w:rPr>
        <w:t xml:space="preserve"> [as seen in the gospels; </w:t>
      </w:r>
      <w:hyperlink r:id="rId27" w:history="1">
        <w:r w:rsidRPr="008D16B2">
          <w:rPr>
            <w:rFonts w:eastAsia="Times New Roman"/>
            <w:color w:val="0062B5"/>
            <w:u w:val="single"/>
          </w:rPr>
          <w:t>Luke 13:6-7</w:t>
        </w:r>
      </w:hyperlink>
      <w:r w:rsidRPr="008D16B2">
        <w:rPr>
          <w:rFonts w:eastAsia="Times New Roman"/>
          <w:color w:val="222222"/>
        </w:rPr>
        <w:t xml:space="preserve">] and </w:t>
      </w:r>
      <w:r w:rsidRPr="008D16B2">
        <w:rPr>
          <w:rFonts w:eastAsia="Times New Roman"/>
          <w:i/>
          <w:iCs/>
          <w:color w:val="222222"/>
        </w:rPr>
        <w:t>the re-offer</w:t>
      </w:r>
      <w:r w:rsidRPr="008D16B2">
        <w:rPr>
          <w:rFonts w:eastAsia="Times New Roman"/>
          <w:color w:val="222222"/>
        </w:rPr>
        <w:t xml:space="preserve"> [as seen in Acts; </w:t>
      </w:r>
      <w:hyperlink r:id="rId28" w:history="1">
        <w:r w:rsidRPr="008D16B2">
          <w:rPr>
            <w:rFonts w:eastAsia="Times New Roman"/>
            <w:color w:val="0062B5"/>
            <w:u w:val="single"/>
          </w:rPr>
          <w:t>Luke 13:8-9</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And, expanding on the subject of the parable, note the same thing seen and dealt with after different fashions in </w:t>
      </w:r>
      <w:hyperlink r:id="rId29" w:history="1">
        <w:r w:rsidRPr="008D16B2">
          <w:rPr>
            <w:rFonts w:eastAsia="Times New Roman"/>
            <w:color w:val="0062B5"/>
            <w:u w:val="single"/>
          </w:rPr>
          <w:t>Matthew 21:18-22:14</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In the preceding respect, </w:t>
      </w:r>
      <w:hyperlink r:id="rId30" w:history="1">
        <w:r w:rsidRPr="008D16B2">
          <w:rPr>
            <w:rFonts w:eastAsia="Times New Roman"/>
            <w:color w:val="0062B5"/>
            <w:u w:val="single"/>
          </w:rPr>
          <w:t>Luke 13:1-5</w:t>
        </w:r>
      </w:hyperlink>
      <w:r w:rsidRPr="008D16B2">
        <w:rPr>
          <w:rFonts w:eastAsia="Times New Roman"/>
          <w:color w:val="222222"/>
        </w:rPr>
        <w:t xml:space="preserve"> could only be fully understood in the light of both the offer and the re-offer of the kingdom to Israel (extending from about 30 A.D. [</w:t>
      </w:r>
      <w:hyperlink r:id="rId31" w:history="1">
        <w:r w:rsidRPr="008D16B2">
          <w:rPr>
            <w:rFonts w:eastAsia="Times New Roman"/>
            <w:color w:val="0062B5"/>
            <w:u w:val="single"/>
          </w:rPr>
          <w:t>Matthew 3:1ff</w:t>
        </w:r>
      </w:hyperlink>
      <w:r w:rsidRPr="008D16B2">
        <w:rPr>
          <w:rFonts w:eastAsia="Times New Roman"/>
          <w:color w:val="222222"/>
        </w:rPr>
        <w:t>] to about 62 A.D. [</w:t>
      </w:r>
      <w:hyperlink r:id="rId32" w:history="1">
        <w:r w:rsidRPr="008D16B2">
          <w:rPr>
            <w:rFonts w:eastAsia="Times New Roman"/>
            <w:color w:val="0062B5"/>
            <w:u w:val="single"/>
          </w:rPr>
          <w:t>Acts 28:28</w:t>
        </w:r>
      </w:hyperlink>
      <w:r w:rsidRPr="008D16B2">
        <w:rPr>
          <w:rFonts w:eastAsia="Times New Roman"/>
          <w:color w:val="222222"/>
        </w:rPr>
        <w:t xml:space="preserve">]). That’s the subject of the context surrounding the text. And if Scripture is allowed to interpret Scripture, </w:t>
      </w:r>
      <w:r w:rsidRPr="008D16B2">
        <w:rPr>
          <w:rFonts w:eastAsia="Times New Roman"/>
          <w:i/>
          <w:iCs/>
          <w:color w:val="222222"/>
        </w:rPr>
        <w:t>the text can ONLY be seen having to do with the SAME subject as the context.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Thus, the end of that seen in </w:t>
      </w:r>
      <w:hyperlink r:id="rId33" w:history="1">
        <w:r w:rsidRPr="008D16B2">
          <w:rPr>
            <w:rFonts w:eastAsia="Times New Roman"/>
            <w:color w:val="0062B5"/>
            <w:u w:val="single"/>
          </w:rPr>
          <w:t>Luke 13:1-5</w:t>
        </w:r>
      </w:hyperlink>
      <w:r w:rsidRPr="008D16B2">
        <w:rPr>
          <w:rFonts w:eastAsia="Times New Roman"/>
          <w:color w:val="222222"/>
        </w:rPr>
        <w:t xml:space="preserve"> — actual accounts of the slaying of individuals, used to reflect upon Israel’s refusal to repent and the consequential results — </w:t>
      </w:r>
      <w:r w:rsidRPr="008D16B2">
        <w:rPr>
          <w:rFonts w:eastAsia="Times New Roman"/>
          <w:i/>
          <w:iCs/>
          <w:color w:val="222222"/>
        </w:rPr>
        <w:t>could ONLY have to do with ONE thing.</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The way that these accounts end </w:t>
      </w:r>
      <w:r w:rsidRPr="008D16B2">
        <w:rPr>
          <w:rFonts w:eastAsia="Times New Roman"/>
          <w:i/>
          <w:iCs/>
          <w:color w:val="222222"/>
        </w:rPr>
        <w:t>could ONLY have to do with that which occurred at the end of the re-offer of the kingdom to Israel, with the nation still refusing to repent. These verses could ONLY have to do with the complete setting aside of the nation, with the nation now looked upon as dead</w:t>
      </w:r>
      <w:r w:rsidRPr="008D16B2">
        <w:rPr>
          <w:rFonts w:eastAsia="Times New Roman"/>
          <w:color w:val="222222"/>
        </w:rPr>
        <w:t xml:space="preserve"> (</w:t>
      </w:r>
      <w:r w:rsidRPr="008D16B2">
        <w:rPr>
          <w:rFonts w:eastAsia="Times New Roman"/>
          <w:i/>
          <w:iCs/>
          <w:color w:val="222222"/>
        </w:rPr>
        <w:t>cf</w:t>
      </w:r>
      <w:r w:rsidRPr="008D16B2">
        <w:rPr>
          <w:rFonts w:eastAsia="Times New Roman"/>
          <w:color w:val="222222"/>
        </w:rPr>
        <w:t xml:space="preserve">. </w:t>
      </w:r>
      <w:hyperlink r:id="rId34" w:history="1">
        <w:r w:rsidRPr="008D16B2">
          <w:rPr>
            <w:rFonts w:eastAsia="Times New Roman"/>
            <w:color w:val="0062B5"/>
            <w:u w:val="single"/>
          </w:rPr>
          <w:t>Genesis 23</w:t>
        </w:r>
      </w:hyperlink>
      <w:r w:rsidRPr="008D16B2">
        <w:rPr>
          <w:rFonts w:eastAsia="Times New Roman"/>
          <w:color w:val="222222"/>
        </w:rPr>
        <w:t xml:space="preserve">; </w:t>
      </w:r>
      <w:hyperlink r:id="rId35" w:history="1">
        <w:r w:rsidRPr="008D16B2">
          <w:rPr>
            <w:rFonts w:eastAsia="Times New Roman"/>
            <w:color w:val="0062B5"/>
            <w:u w:val="single"/>
          </w:rPr>
          <w:t>24</w:t>
        </w:r>
      </w:hyperlink>
      <w:r w:rsidRPr="008D16B2">
        <w:rPr>
          <w:rFonts w:eastAsia="Times New Roman"/>
          <w:color w:val="222222"/>
        </w:rPr>
        <w:t xml:space="preserve">; </w:t>
      </w:r>
      <w:hyperlink r:id="rId36" w:history="1">
        <w:r w:rsidRPr="008D16B2">
          <w:rPr>
            <w:rFonts w:eastAsia="Times New Roman"/>
            <w:color w:val="0062B5"/>
            <w:u w:val="single"/>
          </w:rPr>
          <w:t>John 11:1ff</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Since literal death and shed blood are involved in the textual account, some expositors look almost four decades ahead to the events of 70 A.D. — the destruction of Jerusalem and the slaying of thousands of Jews by Titus and his Roman army — and see literal death and shed blood involved in fulfilling the two warnings from the text (“…except ye repent, ye shall all </w:t>
      </w:r>
      <w:r w:rsidRPr="008D16B2">
        <w:rPr>
          <w:rFonts w:eastAsia="Times New Roman"/>
          <w:i/>
          <w:iCs/>
          <w:color w:val="222222"/>
        </w:rPr>
        <w:t xml:space="preserve">likewise </w:t>
      </w:r>
      <w:r w:rsidRPr="008D16B2">
        <w:rPr>
          <w:rFonts w:eastAsia="Times New Roman"/>
          <w:color w:val="222222"/>
        </w:rPr>
        <w:t>perish”), seeing “likewise” as somewhat of a key word in this respect.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However, that’s not what the context on either side of the text would show. Events of 70 A.D. were the final outcome of that seen in the text, but </w:t>
      </w:r>
      <w:r w:rsidRPr="008D16B2">
        <w:rPr>
          <w:rFonts w:eastAsia="Times New Roman"/>
          <w:i/>
          <w:iCs/>
          <w:color w:val="222222"/>
        </w:rPr>
        <w:t xml:space="preserve">NOT </w:t>
      </w:r>
      <w:r w:rsidRPr="008D16B2">
        <w:rPr>
          <w:rFonts w:eastAsia="Times New Roman"/>
          <w:color w:val="222222"/>
        </w:rPr>
        <w:t>the fulfillment, for that seen in the text would have already been fulfilled some eight years earlier.</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Again, Scripture is to be interpreted in the light of Scripture. Looking to events of 70 A.D. as fulfilling Christ’s warnings in </w:t>
      </w:r>
      <w:hyperlink r:id="rId37" w:history="1">
        <w:r w:rsidRPr="008D16B2">
          <w:rPr>
            <w:rFonts w:eastAsia="Times New Roman"/>
            <w:color w:val="0062B5"/>
            <w:u w:val="single"/>
          </w:rPr>
          <w:t>Luke 13:1-5</w:t>
        </w:r>
      </w:hyperlink>
      <w:r w:rsidRPr="008D16B2">
        <w:rPr>
          <w:rFonts w:eastAsia="Times New Roman"/>
          <w:color w:val="222222"/>
        </w:rPr>
        <w:t xml:space="preserve"> is a textual interpretation, apart from considering the context. Thus, it is an interpretation apart from allowing Scripture to interpret itself through comparing Scripture with Scripture, which is far from sound Biblical interpretation.</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b/>
          <w:bCs/>
          <w:color w:val="222222"/>
        </w:rPr>
        <w:t>Immediately Following the Parable, the Revealed Goal</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Then, to carry the preceding to completion, note the revealed goal seen through a sign which Christ performed immediately after he gave the parable explaining the text: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“And he was teaching in one of the synagogues on the </w:t>
      </w:r>
      <w:proofErr w:type="spellStart"/>
      <w:proofErr w:type="gramStart"/>
      <w:r w:rsidRPr="008D16B2">
        <w:rPr>
          <w:rFonts w:eastAsia="Times New Roman"/>
          <w:i/>
          <w:iCs/>
          <w:color w:val="222222"/>
        </w:rPr>
        <w:t>sabbath</w:t>
      </w:r>
      <w:proofErr w:type="spellEnd"/>
      <w:proofErr w:type="gramEnd"/>
      <w:r w:rsidRPr="008D16B2">
        <w:rPr>
          <w:rFonts w:eastAsia="Times New Roman"/>
          <w:i/>
          <w:iCs/>
          <w:color w:val="222222"/>
        </w:rPr>
        <w:t>.</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And, behold, there was a woman which had a spirit of infirmity eighteen years, and was bowed together, and could in no wise lift up herself.</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And when Jesus saw her, he called her to him, and said unto her, Woman, thou art loosed from thine infirmity.</w:t>
      </w:r>
    </w:p>
    <w:p w:rsidR="008D16B2" w:rsidRPr="008D16B2" w:rsidRDefault="008D16B2" w:rsidP="008D16B2">
      <w:pPr>
        <w:shd w:val="clear" w:color="auto" w:fill="FFFFFF"/>
        <w:ind w:left="600"/>
        <w:rPr>
          <w:rFonts w:eastAsia="Times New Roman"/>
          <w:color w:val="222222"/>
        </w:rPr>
      </w:pPr>
    </w:p>
    <w:p w:rsidR="008D16B2" w:rsidRPr="008D16B2" w:rsidRDefault="008D16B2" w:rsidP="008D16B2">
      <w:pPr>
        <w:shd w:val="clear" w:color="auto" w:fill="FFFFFF"/>
        <w:ind w:left="600"/>
        <w:rPr>
          <w:rFonts w:eastAsia="Times New Roman"/>
          <w:color w:val="222222"/>
        </w:rPr>
      </w:pPr>
      <w:r w:rsidRPr="008D16B2">
        <w:rPr>
          <w:rFonts w:eastAsia="Times New Roman"/>
          <w:i/>
          <w:iCs/>
          <w:color w:val="222222"/>
        </w:rPr>
        <w:t xml:space="preserve">And he laid his hands on her: and immediately she was made straight, and glorified God” </w:t>
      </w:r>
      <w:r w:rsidRPr="008D16B2">
        <w:rPr>
          <w:rFonts w:eastAsia="Times New Roman"/>
          <w:color w:val="222222"/>
        </w:rPr>
        <w:t>(</w:t>
      </w:r>
      <w:hyperlink r:id="rId38" w:history="1">
        <w:r w:rsidRPr="008D16B2">
          <w:rPr>
            <w:rFonts w:eastAsia="Times New Roman"/>
            <w:color w:val="0062B5"/>
            <w:u w:val="single"/>
          </w:rPr>
          <w:t>Luke 13:10-13</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This sign — a lady being healed, who then glorified God — was performed on the Sabbath. This sign was completely in line with all the signs which Christ had performed or would perform — showing what Israel could have had and would have then done had the nation repented (supernatural healing and provision, with the nation then glorifying God).</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 xml:space="preserve">And this sign was performed on the Sabbath, pointing to the seventh and last of a septenary structure of days introduced in the opening verses of Genesis — seven days foreshadowing seven thousand years — </w:t>
      </w:r>
      <w:r w:rsidRPr="008D16B2">
        <w:rPr>
          <w:rFonts w:eastAsia="Times New Roman"/>
          <w:i/>
          <w:iCs/>
          <w:color w:val="222222"/>
        </w:rPr>
        <w:t>pointing to that future time following Israel’s repentance (the earth’s coming Sabbath [</w:t>
      </w:r>
      <w:hyperlink r:id="rId39" w:history="1">
        <w:r w:rsidRPr="008D16B2">
          <w:rPr>
            <w:rFonts w:eastAsia="Times New Roman"/>
            <w:i/>
            <w:iCs/>
            <w:color w:val="0062B5"/>
            <w:u w:val="single"/>
          </w:rPr>
          <w:t>Hebrews 4:9</w:t>
        </w:r>
      </w:hyperlink>
      <w:r w:rsidRPr="008D16B2">
        <w:rPr>
          <w:rFonts w:eastAsia="Times New Roman"/>
          <w:i/>
          <w:iCs/>
          <w:color w:val="222222"/>
        </w:rPr>
        <w:t>], lasting 1,000 years), with the nation then glorifying God.</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This is what Israel could have had 2,000 years ago, but rejected.</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As well, this is what Israel one day will have when God, through the judgments of the coming Tribulation, takes the nation to the place — the brink of almost total destruction — where they will be left without a choice other than to repent and call upon the God of their fathers (</w:t>
      </w:r>
      <w:hyperlink r:id="rId40" w:history="1">
        <w:r w:rsidRPr="008D16B2">
          <w:rPr>
            <w:rFonts w:eastAsia="Times New Roman"/>
            <w:color w:val="0062B5"/>
            <w:u w:val="single"/>
          </w:rPr>
          <w:t>Leviticus 26:40-42</w:t>
        </w:r>
      </w:hyperlink>
      <w:r w:rsidRPr="008D16B2">
        <w:rPr>
          <w:rFonts w:eastAsia="Times New Roman"/>
          <w:color w:val="222222"/>
        </w:rPr>
        <w:t xml:space="preserve">; </w:t>
      </w:r>
      <w:hyperlink r:id="rId41" w:history="1">
        <w:r w:rsidRPr="008D16B2">
          <w:rPr>
            <w:rFonts w:eastAsia="Times New Roman"/>
            <w:color w:val="0062B5"/>
            <w:u w:val="single"/>
          </w:rPr>
          <w:t>II Chronicles 7:12-14</w:t>
        </w:r>
      </w:hyperlink>
      <w:r w:rsidRPr="008D16B2">
        <w:rPr>
          <w:rFonts w:eastAsia="Times New Roman"/>
          <w:color w:val="222222"/>
        </w:rPr>
        <w:t>).</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And this will occur at the end of six days, 6,000 years, with a view to the seventh day, the seventh 1,000-year period.</w:t>
      </w:r>
    </w:p>
    <w:p w:rsidR="008D16B2" w:rsidRPr="008D16B2" w:rsidRDefault="008D16B2" w:rsidP="008D16B2">
      <w:pPr>
        <w:shd w:val="clear" w:color="auto" w:fill="FFFFFF"/>
        <w:ind w:left="0"/>
        <w:rPr>
          <w:rFonts w:eastAsia="Times New Roman"/>
          <w:color w:val="222222"/>
        </w:rPr>
      </w:pPr>
    </w:p>
    <w:p w:rsidR="008D16B2" w:rsidRPr="008D16B2" w:rsidRDefault="008D16B2" w:rsidP="008D16B2">
      <w:pPr>
        <w:shd w:val="clear" w:color="auto" w:fill="FFFFFF"/>
        <w:ind w:left="0"/>
        <w:rPr>
          <w:rFonts w:eastAsia="Times New Roman"/>
          <w:color w:val="222222"/>
        </w:rPr>
      </w:pPr>
      <w:r w:rsidRPr="008D16B2">
        <w:rPr>
          <w:rFonts w:eastAsia="Times New Roman"/>
          <w:color w:val="222222"/>
        </w:rPr>
        <w:t>Scripture, referring to that future time uses the expression, “in that day,” clearly distinguishing events of “that day” from those of the present day (</w:t>
      </w:r>
      <w:r w:rsidRPr="008D16B2">
        <w:rPr>
          <w:rFonts w:eastAsia="Times New Roman"/>
          <w:i/>
          <w:iCs/>
          <w:color w:val="222222"/>
        </w:rPr>
        <w:t>e.g.</w:t>
      </w:r>
      <w:r w:rsidRPr="008D16B2">
        <w:rPr>
          <w:rFonts w:eastAsia="Times New Roman"/>
          <w:color w:val="222222"/>
        </w:rPr>
        <w:t xml:space="preserve">, </w:t>
      </w:r>
      <w:hyperlink r:id="rId42" w:history="1">
        <w:r w:rsidRPr="008D16B2">
          <w:rPr>
            <w:rFonts w:eastAsia="Times New Roman"/>
            <w:color w:val="0062B5"/>
            <w:u w:val="single"/>
          </w:rPr>
          <w:t>Isaiah 11:10ff</w:t>
        </w:r>
      </w:hyperlink>
      <w:r w:rsidRPr="008D16B2">
        <w:rPr>
          <w:rFonts w:eastAsia="Times New Roman"/>
          <w:color w:val="222222"/>
        </w:rPr>
        <w:t xml:space="preserve">; </w:t>
      </w:r>
      <w:hyperlink r:id="rId43" w:history="1">
        <w:r w:rsidRPr="008D16B2">
          <w:rPr>
            <w:rFonts w:eastAsia="Times New Roman"/>
            <w:color w:val="0062B5"/>
            <w:u w:val="single"/>
          </w:rPr>
          <w:t>Ezekiel 38:18-23</w:t>
        </w:r>
      </w:hyperlink>
      <w:r w:rsidRPr="008D16B2">
        <w:rPr>
          <w:rFonts w:eastAsia="Times New Roman"/>
          <w:color w:val="222222"/>
        </w:rPr>
        <w:t xml:space="preserve">; </w:t>
      </w:r>
      <w:hyperlink r:id="rId44" w:history="1">
        <w:r w:rsidRPr="008D16B2">
          <w:rPr>
            <w:rFonts w:eastAsia="Times New Roman"/>
            <w:color w:val="0062B5"/>
            <w:u w:val="single"/>
          </w:rPr>
          <w:t>39:11-29</w:t>
        </w:r>
      </w:hyperlink>
      <w:r w:rsidRPr="008D16B2">
        <w:rPr>
          <w:rFonts w:eastAsia="Times New Roman"/>
          <w:color w:val="222222"/>
        </w:rPr>
        <w:t xml:space="preserve">; </w:t>
      </w:r>
      <w:hyperlink r:id="rId45" w:history="1">
        <w:r w:rsidRPr="008D16B2">
          <w:rPr>
            <w:rFonts w:eastAsia="Times New Roman"/>
            <w:color w:val="0062B5"/>
            <w:u w:val="single"/>
          </w:rPr>
          <w:t>Amos 9:11-15</w:t>
        </w:r>
      </w:hyperlink>
      <w:r w:rsidRPr="008D16B2">
        <w:rPr>
          <w:rFonts w:eastAsia="Times New Roman"/>
          <w:color w:val="222222"/>
        </w:rPr>
        <w:t xml:space="preserve">) — </w:t>
      </w:r>
      <w:r w:rsidRPr="008D16B2">
        <w:rPr>
          <w:rFonts w:eastAsia="Times New Roman"/>
          <w:i/>
          <w:iCs/>
          <w:color w:val="222222"/>
        </w:rPr>
        <w:t>that seventh day, the day toward which everything in Scripture moves.</w:t>
      </w:r>
    </w:p>
    <w:sectPr w:rsidR="008D16B2" w:rsidRPr="008D16B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B2"/>
    <w:rsid w:val="00774C51"/>
    <w:rsid w:val="008D16B2"/>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8AE17-2C80-4C59-BAE2-2B5237C6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658">
      <w:bodyDiv w:val="1"/>
      <w:marLeft w:val="0"/>
      <w:marRight w:val="0"/>
      <w:marTop w:val="0"/>
      <w:marBottom w:val="0"/>
      <w:divBdr>
        <w:top w:val="none" w:sz="0" w:space="0" w:color="auto"/>
        <w:left w:val="none" w:sz="0" w:space="0" w:color="auto"/>
        <w:bottom w:val="none" w:sz="0" w:space="0" w:color="auto"/>
        <w:right w:val="none" w:sz="0" w:space="0" w:color="auto"/>
      </w:divBdr>
      <w:divsChild>
        <w:div w:id="147502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940256984">
              <w:marLeft w:val="0"/>
              <w:marRight w:val="0"/>
              <w:marTop w:val="0"/>
              <w:marBottom w:val="0"/>
              <w:divBdr>
                <w:top w:val="none" w:sz="0" w:space="0" w:color="auto"/>
                <w:left w:val="none" w:sz="0" w:space="0" w:color="auto"/>
                <w:bottom w:val="none" w:sz="0" w:space="0" w:color="auto"/>
                <w:right w:val="none" w:sz="0" w:space="0" w:color="auto"/>
              </w:divBdr>
            </w:div>
            <w:div w:id="428281476">
              <w:marLeft w:val="0"/>
              <w:marRight w:val="0"/>
              <w:marTop w:val="0"/>
              <w:marBottom w:val="0"/>
              <w:divBdr>
                <w:top w:val="none" w:sz="0" w:space="0" w:color="auto"/>
                <w:left w:val="none" w:sz="0" w:space="0" w:color="auto"/>
                <w:bottom w:val="none" w:sz="0" w:space="0" w:color="auto"/>
                <w:right w:val="none" w:sz="0" w:space="0" w:color="auto"/>
              </w:divBdr>
            </w:div>
            <w:div w:id="1948197610">
              <w:marLeft w:val="0"/>
              <w:marRight w:val="0"/>
              <w:marTop w:val="0"/>
              <w:marBottom w:val="0"/>
              <w:divBdr>
                <w:top w:val="none" w:sz="0" w:space="0" w:color="auto"/>
                <w:left w:val="none" w:sz="0" w:space="0" w:color="auto"/>
                <w:bottom w:val="none" w:sz="0" w:space="0" w:color="auto"/>
                <w:right w:val="none" w:sz="0" w:space="0" w:color="auto"/>
              </w:divBdr>
            </w:div>
            <w:div w:id="1953395656">
              <w:marLeft w:val="0"/>
              <w:marRight w:val="0"/>
              <w:marTop w:val="0"/>
              <w:marBottom w:val="0"/>
              <w:divBdr>
                <w:top w:val="none" w:sz="0" w:space="0" w:color="auto"/>
                <w:left w:val="none" w:sz="0" w:space="0" w:color="auto"/>
                <w:bottom w:val="none" w:sz="0" w:space="0" w:color="auto"/>
                <w:right w:val="none" w:sz="0" w:space="0" w:color="auto"/>
              </w:divBdr>
            </w:div>
            <w:div w:id="1827820947">
              <w:marLeft w:val="0"/>
              <w:marRight w:val="0"/>
              <w:marTop w:val="0"/>
              <w:marBottom w:val="0"/>
              <w:divBdr>
                <w:top w:val="none" w:sz="0" w:space="0" w:color="auto"/>
                <w:left w:val="none" w:sz="0" w:space="0" w:color="auto"/>
                <w:bottom w:val="none" w:sz="0" w:space="0" w:color="auto"/>
                <w:right w:val="none" w:sz="0" w:space="0" w:color="auto"/>
              </w:divBdr>
            </w:div>
            <w:div w:id="2079353883">
              <w:marLeft w:val="0"/>
              <w:marRight w:val="0"/>
              <w:marTop w:val="0"/>
              <w:marBottom w:val="0"/>
              <w:divBdr>
                <w:top w:val="none" w:sz="0" w:space="0" w:color="auto"/>
                <w:left w:val="none" w:sz="0" w:space="0" w:color="auto"/>
                <w:bottom w:val="none" w:sz="0" w:space="0" w:color="auto"/>
                <w:right w:val="none" w:sz="0" w:space="0" w:color="auto"/>
              </w:divBdr>
            </w:div>
            <w:div w:id="1658000298">
              <w:marLeft w:val="0"/>
              <w:marRight w:val="0"/>
              <w:marTop w:val="0"/>
              <w:marBottom w:val="0"/>
              <w:divBdr>
                <w:top w:val="none" w:sz="0" w:space="0" w:color="auto"/>
                <w:left w:val="none" w:sz="0" w:space="0" w:color="auto"/>
                <w:bottom w:val="none" w:sz="0" w:space="0" w:color="auto"/>
                <w:right w:val="none" w:sz="0" w:space="0" w:color="auto"/>
              </w:divBdr>
            </w:div>
            <w:div w:id="1607032986">
              <w:marLeft w:val="0"/>
              <w:marRight w:val="0"/>
              <w:marTop w:val="0"/>
              <w:marBottom w:val="0"/>
              <w:divBdr>
                <w:top w:val="none" w:sz="0" w:space="0" w:color="auto"/>
                <w:left w:val="none" w:sz="0" w:space="0" w:color="auto"/>
                <w:bottom w:val="none" w:sz="0" w:space="0" w:color="auto"/>
                <w:right w:val="none" w:sz="0" w:space="0" w:color="auto"/>
              </w:divBdr>
            </w:div>
            <w:div w:id="528103507">
              <w:marLeft w:val="0"/>
              <w:marRight w:val="0"/>
              <w:marTop w:val="0"/>
              <w:marBottom w:val="0"/>
              <w:divBdr>
                <w:top w:val="none" w:sz="0" w:space="0" w:color="auto"/>
                <w:left w:val="none" w:sz="0" w:space="0" w:color="auto"/>
                <w:bottom w:val="none" w:sz="0" w:space="0" w:color="auto"/>
                <w:right w:val="none" w:sz="0" w:space="0" w:color="auto"/>
              </w:divBdr>
            </w:div>
          </w:divsChild>
        </w:div>
        <w:div w:id="15776621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9750261">
              <w:marLeft w:val="0"/>
              <w:marRight w:val="0"/>
              <w:marTop w:val="0"/>
              <w:marBottom w:val="0"/>
              <w:divBdr>
                <w:top w:val="none" w:sz="0" w:space="0" w:color="auto"/>
                <w:left w:val="none" w:sz="0" w:space="0" w:color="auto"/>
                <w:bottom w:val="none" w:sz="0" w:space="0" w:color="auto"/>
                <w:right w:val="none" w:sz="0" w:space="0" w:color="auto"/>
              </w:divBdr>
            </w:div>
            <w:div w:id="1780755124">
              <w:marLeft w:val="0"/>
              <w:marRight w:val="0"/>
              <w:marTop w:val="0"/>
              <w:marBottom w:val="0"/>
              <w:divBdr>
                <w:top w:val="none" w:sz="0" w:space="0" w:color="auto"/>
                <w:left w:val="none" w:sz="0" w:space="0" w:color="auto"/>
                <w:bottom w:val="none" w:sz="0" w:space="0" w:color="auto"/>
                <w:right w:val="none" w:sz="0" w:space="0" w:color="auto"/>
              </w:divBdr>
            </w:div>
            <w:div w:id="1375736099">
              <w:marLeft w:val="0"/>
              <w:marRight w:val="0"/>
              <w:marTop w:val="0"/>
              <w:marBottom w:val="0"/>
              <w:divBdr>
                <w:top w:val="none" w:sz="0" w:space="0" w:color="auto"/>
                <w:left w:val="none" w:sz="0" w:space="0" w:color="auto"/>
                <w:bottom w:val="none" w:sz="0" w:space="0" w:color="auto"/>
                <w:right w:val="none" w:sz="0" w:space="0" w:color="auto"/>
              </w:divBdr>
            </w:div>
            <w:div w:id="88501554">
              <w:marLeft w:val="0"/>
              <w:marRight w:val="0"/>
              <w:marTop w:val="0"/>
              <w:marBottom w:val="0"/>
              <w:divBdr>
                <w:top w:val="none" w:sz="0" w:space="0" w:color="auto"/>
                <w:left w:val="none" w:sz="0" w:space="0" w:color="auto"/>
                <w:bottom w:val="none" w:sz="0" w:space="0" w:color="auto"/>
                <w:right w:val="none" w:sz="0" w:space="0" w:color="auto"/>
              </w:divBdr>
            </w:div>
            <w:div w:id="1100417239">
              <w:marLeft w:val="0"/>
              <w:marRight w:val="0"/>
              <w:marTop w:val="0"/>
              <w:marBottom w:val="0"/>
              <w:divBdr>
                <w:top w:val="none" w:sz="0" w:space="0" w:color="auto"/>
                <w:left w:val="none" w:sz="0" w:space="0" w:color="auto"/>
                <w:bottom w:val="none" w:sz="0" w:space="0" w:color="auto"/>
                <w:right w:val="none" w:sz="0" w:space="0" w:color="auto"/>
              </w:divBdr>
            </w:div>
            <w:div w:id="550845895">
              <w:marLeft w:val="0"/>
              <w:marRight w:val="0"/>
              <w:marTop w:val="0"/>
              <w:marBottom w:val="0"/>
              <w:divBdr>
                <w:top w:val="none" w:sz="0" w:space="0" w:color="auto"/>
                <w:left w:val="none" w:sz="0" w:space="0" w:color="auto"/>
                <w:bottom w:val="none" w:sz="0" w:space="0" w:color="auto"/>
                <w:right w:val="none" w:sz="0" w:space="0" w:color="auto"/>
              </w:divBdr>
            </w:div>
            <w:div w:id="484198993">
              <w:marLeft w:val="0"/>
              <w:marRight w:val="0"/>
              <w:marTop w:val="0"/>
              <w:marBottom w:val="0"/>
              <w:divBdr>
                <w:top w:val="none" w:sz="0" w:space="0" w:color="auto"/>
                <w:left w:val="none" w:sz="0" w:space="0" w:color="auto"/>
                <w:bottom w:val="none" w:sz="0" w:space="0" w:color="auto"/>
                <w:right w:val="none" w:sz="0" w:space="0" w:color="auto"/>
              </w:divBdr>
            </w:div>
            <w:div w:id="556009563">
              <w:marLeft w:val="0"/>
              <w:marRight w:val="0"/>
              <w:marTop w:val="0"/>
              <w:marBottom w:val="0"/>
              <w:divBdr>
                <w:top w:val="none" w:sz="0" w:space="0" w:color="auto"/>
                <w:left w:val="none" w:sz="0" w:space="0" w:color="auto"/>
                <w:bottom w:val="none" w:sz="0" w:space="0" w:color="auto"/>
                <w:right w:val="none" w:sz="0" w:space="0" w:color="auto"/>
              </w:divBdr>
            </w:div>
            <w:div w:id="197596191">
              <w:marLeft w:val="0"/>
              <w:marRight w:val="0"/>
              <w:marTop w:val="0"/>
              <w:marBottom w:val="0"/>
              <w:divBdr>
                <w:top w:val="none" w:sz="0" w:space="0" w:color="auto"/>
                <w:left w:val="none" w:sz="0" w:space="0" w:color="auto"/>
                <w:bottom w:val="none" w:sz="0" w:space="0" w:color="auto"/>
                <w:right w:val="none" w:sz="0" w:space="0" w:color="auto"/>
              </w:divBdr>
            </w:div>
          </w:divsChild>
        </w:div>
        <w:div w:id="431439149">
          <w:blockQuote w:val="1"/>
          <w:marLeft w:val="600"/>
          <w:marRight w:val="0"/>
          <w:marTop w:val="0"/>
          <w:marBottom w:val="0"/>
          <w:divBdr>
            <w:top w:val="none" w:sz="0" w:space="0" w:color="auto"/>
            <w:left w:val="none" w:sz="0" w:space="0" w:color="auto"/>
            <w:bottom w:val="none" w:sz="0" w:space="0" w:color="auto"/>
            <w:right w:val="none" w:sz="0" w:space="0" w:color="auto"/>
          </w:divBdr>
          <w:divsChild>
            <w:div w:id="343018279">
              <w:marLeft w:val="0"/>
              <w:marRight w:val="0"/>
              <w:marTop w:val="0"/>
              <w:marBottom w:val="0"/>
              <w:divBdr>
                <w:top w:val="none" w:sz="0" w:space="0" w:color="auto"/>
                <w:left w:val="none" w:sz="0" w:space="0" w:color="auto"/>
                <w:bottom w:val="none" w:sz="0" w:space="0" w:color="auto"/>
                <w:right w:val="none" w:sz="0" w:space="0" w:color="auto"/>
              </w:divBdr>
            </w:div>
            <w:div w:id="1817452370">
              <w:marLeft w:val="0"/>
              <w:marRight w:val="0"/>
              <w:marTop w:val="0"/>
              <w:marBottom w:val="0"/>
              <w:divBdr>
                <w:top w:val="none" w:sz="0" w:space="0" w:color="auto"/>
                <w:left w:val="none" w:sz="0" w:space="0" w:color="auto"/>
                <w:bottom w:val="none" w:sz="0" w:space="0" w:color="auto"/>
                <w:right w:val="none" w:sz="0" w:space="0" w:color="auto"/>
              </w:divBdr>
            </w:div>
            <w:div w:id="539900626">
              <w:marLeft w:val="0"/>
              <w:marRight w:val="0"/>
              <w:marTop w:val="0"/>
              <w:marBottom w:val="0"/>
              <w:divBdr>
                <w:top w:val="none" w:sz="0" w:space="0" w:color="auto"/>
                <w:left w:val="none" w:sz="0" w:space="0" w:color="auto"/>
                <w:bottom w:val="none" w:sz="0" w:space="0" w:color="auto"/>
                <w:right w:val="none" w:sz="0" w:space="0" w:color="auto"/>
              </w:divBdr>
            </w:div>
            <w:div w:id="833839101">
              <w:marLeft w:val="0"/>
              <w:marRight w:val="0"/>
              <w:marTop w:val="0"/>
              <w:marBottom w:val="0"/>
              <w:divBdr>
                <w:top w:val="none" w:sz="0" w:space="0" w:color="auto"/>
                <w:left w:val="none" w:sz="0" w:space="0" w:color="auto"/>
                <w:bottom w:val="none" w:sz="0" w:space="0" w:color="auto"/>
                <w:right w:val="none" w:sz="0" w:space="0" w:color="auto"/>
              </w:divBdr>
            </w:div>
            <w:div w:id="71199695">
              <w:marLeft w:val="0"/>
              <w:marRight w:val="0"/>
              <w:marTop w:val="0"/>
              <w:marBottom w:val="0"/>
              <w:divBdr>
                <w:top w:val="none" w:sz="0" w:space="0" w:color="auto"/>
                <w:left w:val="none" w:sz="0" w:space="0" w:color="auto"/>
                <w:bottom w:val="none" w:sz="0" w:space="0" w:color="auto"/>
                <w:right w:val="none" w:sz="0" w:space="0" w:color="auto"/>
              </w:divBdr>
            </w:div>
          </w:divsChild>
        </w:div>
        <w:div w:id="1188641827">
          <w:blockQuote w:val="1"/>
          <w:marLeft w:val="600"/>
          <w:marRight w:val="0"/>
          <w:marTop w:val="0"/>
          <w:marBottom w:val="0"/>
          <w:divBdr>
            <w:top w:val="none" w:sz="0" w:space="0" w:color="auto"/>
            <w:left w:val="none" w:sz="0" w:space="0" w:color="auto"/>
            <w:bottom w:val="none" w:sz="0" w:space="0" w:color="auto"/>
            <w:right w:val="none" w:sz="0" w:space="0" w:color="auto"/>
          </w:divBdr>
          <w:divsChild>
            <w:div w:id="57094596">
              <w:marLeft w:val="0"/>
              <w:marRight w:val="0"/>
              <w:marTop w:val="0"/>
              <w:marBottom w:val="0"/>
              <w:divBdr>
                <w:top w:val="none" w:sz="0" w:space="0" w:color="auto"/>
                <w:left w:val="none" w:sz="0" w:space="0" w:color="auto"/>
                <w:bottom w:val="none" w:sz="0" w:space="0" w:color="auto"/>
                <w:right w:val="none" w:sz="0" w:space="0" w:color="auto"/>
              </w:divBdr>
            </w:div>
            <w:div w:id="1146430605">
              <w:marLeft w:val="0"/>
              <w:marRight w:val="0"/>
              <w:marTop w:val="0"/>
              <w:marBottom w:val="0"/>
              <w:divBdr>
                <w:top w:val="none" w:sz="0" w:space="0" w:color="auto"/>
                <w:left w:val="none" w:sz="0" w:space="0" w:color="auto"/>
                <w:bottom w:val="none" w:sz="0" w:space="0" w:color="auto"/>
                <w:right w:val="none" w:sz="0" w:space="0" w:color="auto"/>
              </w:divBdr>
            </w:div>
            <w:div w:id="1298222834">
              <w:marLeft w:val="0"/>
              <w:marRight w:val="0"/>
              <w:marTop w:val="0"/>
              <w:marBottom w:val="0"/>
              <w:divBdr>
                <w:top w:val="none" w:sz="0" w:space="0" w:color="auto"/>
                <w:left w:val="none" w:sz="0" w:space="0" w:color="auto"/>
                <w:bottom w:val="none" w:sz="0" w:space="0" w:color="auto"/>
                <w:right w:val="none" w:sz="0" w:space="0" w:color="auto"/>
              </w:divBdr>
            </w:div>
          </w:divsChild>
        </w:div>
        <w:div w:id="1094084957">
          <w:blockQuote w:val="1"/>
          <w:marLeft w:val="600"/>
          <w:marRight w:val="0"/>
          <w:marTop w:val="0"/>
          <w:marBottom w:val="0"/>
          <w:divBdr>
            <w:top w:val="none" w:sz="0" w:space="0" w:color="auto"/>
            <w:left w:val="none" w:sz="0" w:space="0" w:color="auto"/>
            <w:bottom w:val="none" w:sz="0" w:space="0" w:color="auto"/>
            <w:right w:val="none" w:sz="0" w:space="0" w:color="auto"/>
          </w:divBdr>
          <w:divsChild>
            <w:div w:id="505093633">
              <w:marLeft w:val="0"/>
              <w:marRight w:val="0"/>
              <w:marTop w:val="0"/>
              <w:marBottom w:val="0"/>
              <w:divBdr>
                <w:top w:val="none" w:sz="0" w:space="0" w:color="auto"/>
                <w:left w:val="none" w:sz="0" w:space="0" w:color="auto"/>
                <w:bottom w:val="none" w:sz="0" w:space="0" w:color="auto"/>
                <w:right w:val="none" w:sz="0" w:space="0" w:color="auto"/>
              </w:divBdr>
            </w:div>
            <w:div w:id="753474918">
              <w:marLeft w:val="0"/>
              <w:marRight w:val="0"/>
              <w:marTop w:val="0"/>
              <w:marBottom w:val="0"/>
              <w:divBdr>
                <w:top w:val="none" w:sz="0" w:space="0" w:color="auto"/>
                <w:left w:val="none" w:sz="0" w:space="0" w:color="auto"/>
                <w:bottom w:val="none" w:sz="0" w:space="0" w:color="auto"/>
                <w:right w:val="none" w:sz="0" w:space="0" w:color="auto"/>
              </w:divBdr>
            </w:div>
            <w:div w:id="1358123904">
              <w:marLeft w:val="0"/>
              <w:marRight w:val="0"/>
              <w:marTop w:val="0"/>
              <w:marBottom w:val="0"/>
              <w:divBdr>
                <w:top w:val="none" w:sz="0" w:space="0" w:color="auto"/>
                <w:left w:val="none" w:sz="0" w:space="0" w:color="auto"/>
                <w:bottom w:val="none" w:sz="0" w:space="0" w:color="auto"/>
                <w:right w:val="none" w:sz="0" w:space="0" w:color="auto"/>
              </w:divBdr>
            </w:div>
            <w:div w:id="1833520524">
              <w:marLeft w:val="0"/>
              <w:marRight w:val="0"/>
              <w:marTop w:val="0"/>
              <w:marBottom w:val="0"/>
              <w:divBdr>
                <w:top w:val="none" w:sz="0" w:space="0" w:color="auto"/>
                <w:left w:val="none" w:sz="0" w:space="0" w:color="auto"/>
                <w:bottom w:val="none" w:sz="0" w:space="0" w:color="auto"/>
                <w:right w:val="none" w:sz="0" w:space="0" w:color="auto"/>
              </w:divBdr>
            </w:div>
            <w:div w:id="621037847">
              <w:marLeft w:val="0"/>
              <w:marRight w:val="0"/>
              <w:marTop w:val="0"/>
              <w:marBottom w:val="0"/>
              <w:divBdr>
                <w:top w:val="none" w:sz="0" w:space="0" w:color="auto"/>
                <w:left w:val="none" w:sz="0" w:space="0" w:color="auto"/>
                <w:bottom w:val="none" w:sz="0" w:space="0" w:color="auto"/>
                <w:right w:val="none" w:sz="0" w:space="0" w:color="auto"/>
              </w:divBdr>
            </w:div>
            <w:div w:id="375933757">
              <w:marLeft w:val="0"/>
              <w:marRight w:val="0"/>
              <w:marTop w:val="0"/>
              <w:marBottom w:val="0"/>
              <w:divBdr>
                <w:top w:val="none" w:sz="0" w:space="0" w:color="auto"/>
                <w:left w:val="none" w:sz="0" w:space="0" w:color="auto"/>
                <w:bottom w:val="none" w:sz="0" w:space="0" w:color="auto"/>
                <w:right w:val="none" w:sz="0" w:space="0" w:color="auto"/>
              </w:divBdr>
            </w:div>
            <w:div w:id="76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2.1-28.28&amp;t=NKJV" TargetMode="External"/><Relationship Id="rId13" Type="http://schemas.openxmlformats.org/officeDocument/2006/relationships/hyperlink" Target="https://www.blueletterbible.org/search/preSearch.cfm?Criteria=Matthew+15.24&amp;t=NKJV" TargetMode="External"/><Relationship Id="rId18" Type="http://schemas.openxmlformats.org/officeDocument/2006/relationships/hyperlink" Target="http://lampbroadcast.org/Books/MGAE.pdf" TargetMode="External"/><Relationship Id="rId26" Type="http://schemas.openxmlformats.org/officeDocument/2006/relationships/hyperlink" Target="https://www.blueletterbible.org/search/preSearch.cfm?Criteria=Luke+13.6-9&amp;t=NKJV" TargetMode="External"/><Relationship Id="rId39" Type="http://schemas.openxmlformats.org/officeDocument/2006/relationships/hyperlink" Target="https://www.blueletterbible.org/search/preSearch.cfm?Criteria=Hebrews+4.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Luke+13.6-9&amp;t=NKJV" TargetMode="External"/><Relationship Id="rId34" Type="http://schemas.openxmlformats.org/officeDocument/2006/relationships/hyperlink" Target="https://www.blueletterbible.org/search/preSearch.cfm?Criteria=Genesis+23&amp;t=NKJV" TargetMode="External"/><Relationship Id="rId42" Type="http://schemas.openxmlformats.org/officeDocument/2006/relationships/hyperlink" Target="https://www.blueletterbible.org/search/preSearch.cfm?Criteria=Isaiah+11.10ff&amp;t=NKJV" TargetMode="External"/><Relationship Id="rId47" Type="http://schemas.openxmlformats.org/officeDocument/2006/relationships/theme" Target="theme/theme1.xml"/><Relationship Id="rId7" Type="http://schemas.openxmlformats.org/officeDocument/2006/relationships/hyperlink" Target="https://www.blueletterbible.org/search/preSearch.cfm?Criteria=Luke+13.6-13&amp;t=NKJV" TargetMode="External"/><Relationship Id="rId12" Type="http://schemas.openxmlformats.org/officeDocument/2006/relationships/hyperlink" Target="https://www.blueletterbible.org/search/preSearch.cfm?Criteria=Matthew+10.1ff&amp;t=NKJV" TargetMode="External"/><Relationship Id="rId17" Type="http://schemas.openxmlformats.org/officeDocument/2006/relationships/hyperlink" Target="https://www.blueletterbible.org/search/preSearch.cfm?Criteria=Luke+13.1-5&amp;t=NKJV" TargetMode="External"/><Relationship Id="rId25" Type="http://schemas.openxmlformats.org/officeDocument/2006/relationships/hyperlink" Target="https://www.blueletterbible.org/search/preSearch.cfm?Criteria=Luke+13.1-5&amp;t=NKJV" TargetMode="External"/><Relationship Id="rId33" Type="http://schemas.openxmlformats.org/officeDocument/2006/relationships/hyperlink" Target="https://www.blueletterbible.org/search/preSearch.cfm?Criteria=Luke+13.1-5&amp;t=NKJV" TargetMode="External"/><Relationship Id="rId38" Type="http://schemas.openxmlformats.org/officeDocument/2006/relationships/hyperlink" Target="https://www.blueletterbible.org/search/preSearch.cfm?Criteria=Luke+13.10-13&amp;t=NKJV"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Matthew+21.43&amp;t=NKJV" TargetMode="External"/><Relationship Id="rId20" Type="http://schemas.openxmlformats.org/officeDocument/2006/relationships/hyperlink" Target="https://www.blueletterbible.org/search/preSearch.cfm?Criteria=Luke+13.1-5&amp;t=NKJV" TargetMode="External"/><Relationship Id="rId29" Type="http://schemas.openxmlformats.org/officeDocument/2006/relationships/hyperlink" Target="https://www.blueletterbible.org/search/preSearch.cfm?Criteria=Matthew+21.18-22.14&amp;t=NKJV" TargetMode="External"/><Relationship Id="rId41" Type="http://schemas.openxmlformats.org/officeDocument/2006/relationships/hyperlink" Target="https://www.blueletterbible.org/search/preSearch.cfm?Criteria=II+Chronicles+7.12-1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Luke+13.1-5&amp;t=NKJV" TargetMode="External"/><Relationship Id="rId11" Type="http://schemas.openxmlformats.org/officeDocument/2006/relationships/hyperlink" Target="https://www.blueletterbible.org/search/preSearch.cfm?Criteria=Romans+2.9-10&amp;t=NKJV" TargetMode="External"/><Relationship Id="rId24" Type="http://schemas.openxmlformats.org/officeDocument/2006/relationships/hyperlink" Target="https://www.blueletterbible.org/search/preSearch.cfm?Criteria=Luke+12.31-48&amp;t=NKJV" TargetMode="External"/><Relationship Id="rId32" Type="http://schemas.openxmlformats.org/officeDocument/2006/relationships/hyperlink" Target="https://www.blueletterbible.org/search/preSearch.cfm?Criteria=Acts+28.28&amp;t=NKJV" TargetMode="External"/><Relationship Id="rId37" Type="http://schemas.openxmlformats.org/officeDocument/2006/relationships/hyperlink" Target="https://www.blueletterbible.org/search/preSearch.cfm?Criteria=Luke+13.1-5&amp;t=NKJV" TargetMode="External"/><Relationship Id="rId40" Type="http://schemas.openxmlformats.org/officeDocument/2006/relationships/hyperlink" Target="https://www.blueletterbible.org/search/preSearch.cfm?Criteria=Leviticus+26.40-42&amp;t=NKJV" TargetMode="External"/><Relationship Id="rId45" Type="http://schemas.openxmlformats.org/officeDocument/2006/relationships/hyperlink" Target="https://www.blueletterbible.org/search/preSearch.cfm?Criteria=Amos+9.11-15&amp;t=NKJV" TargetMode="External"/><Relationship Id="rId5" Type="http://schemas.openxmlformats.org/officeDocument/2006/relationships/hyperlink" Target="https://www.blueletterbible.org/search/preSearch.cfm?Criteria=Luke+13.1-5&amp;t=NKJV" TargetMode="External"/><Relationship Id="rId15" Type="http://schemas.openxmlformats.org/officeDocument/2006/relationships/hyperlink" Target="https://www.blueletterbible.org/search/preSearch.cfm?Criteria=Genesis+24&amp;t=NKJV" TargetMode="External"/><Relationship Id="rId23" Type="http://schemas.openxmlformats.org/officeDocument/2006/relationships/hyperlink" Target="https://www.blueletterbible.org/search/preSearch.cfm?Criteria=Luke+12&amp;t=NKJV" TargetMode="External"/><Relationship Id="rId28" Type="http://schemas.openxmlformats.org/officeDocument/2006/relationships/hyperlink" Target="https://www.blueletterbible.org/search/preSearch.cfm?Criteria=Luke+13.8-9&amp;t=NKJV" TargetMode="External"/><Relationship Id="rId36" Type="http://schemas.openxmlformats.org/officeDocument/2006/relationships/hyperlink" Target="https://www.blueletterbible.org/search/preSearch.cfm?Criteria=John+11.1ff&amp;t=NKJV" TargetMode="External"/><Relationship Id="rId10" Type="http://schemas.openxmlformats.org/officeDocument/2006/relationships/hyperlink" Target="https://www.blueletterbible.org/search/preSearch.cfm?Criteria=Romans+1.16&amp;t=NKJV" TargetMode="External"/><Relationship Id="rId19" Type="http://schemas.openxmlformats.org/officeDocument/2006/relationships/hyperlink" Target="https://www.koffeekupkandor.com/gods-word-seven.php" TargetMode="External"/><Relationship Id="rId31" Type="http://schemas.openxmlformats.org/officeDocument/2006/relationships/hyperlink" Target="https://www.blueletterbible.org/search/preSearch.cfm?Criteria=Matthew+3.1ff&amp;t=NKJV" TargetMode="External"/><Relationship Id="rId44" Type="http://schemas.openxmlformats.org/officeDocument/2006/relationships/hyperlink" Target="https://www.blueletterbible.org/search/preSearch.cfm?Criteria=Ezekiel+39.11-2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Acts+2.1ff&amp;t=NKJV" TargetMode="External"/><Relationship Id="rId14" Type="http://schemas.openxmlformats.org/officeDocument/2006/relationships/hyperlink" Target="https://www.blueletterbible.org/search/preSearch.cfm?Criteria=Genesis+23&amp;t=NKJV" TargetMode="External"/><Relationship Id="rId22" Type="http://schemas.openxmlformats.org/officeDocument/2006/relationships/hyperlink" Target="https://www.blueletterbible.org/search/preSearch.cfm?Criteria=Luke+13.1-5&amp;t=NKJV" TargetMode="External"/><Relationship Id="rId27" Type="http://schemas.openxmlformats.org/officeDocument/2006/relationships/hyperlink" Target="https://www.blueletterbible.org/search/preSearch.cfm?Criteria=Luke+13.6-7&amp;t=NKJV" TargetMode="External"/><Relationship Id="rId30" Type="http://schemas.openxmlformats.org/officeDocument/2006/relationships/hyperlink" Target="https://www.blueletterbible.org/search/preSearch.cfm?Criteria=Luke+13.1-5&amp;t=NKJV" TargetMode="External"/><Relationship Id="rId35" Type="http://schemas.openxmlformats.org/officeDocument/2006/relationships/hyperlink" Target="https://www.blueletterbible.org/search/preSearch.cfm?Criteria=Genesis+24&amp;t=NKJV" TargetMode="External"/><Relationship Id="rId43" Type="http://schemas.openxmlformats.org/officeDocument/2006/relationships/hyperlink" Target="https://www.blueletterbible.org/search/preSearch.cfm?Criteria=Ezekiel+38.18-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2020-10-01T19:39:00Z</dcterms:created>
  <dcterms:modified xsi:type="dcterms:W3CDTF">2020-10-01T19:43:00Z</dcterms:modified>
</cp:coreProperties>
</file>