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FDF" w:rsidRDefault="00A06235" w:rsidP="00A06235">
      <w:pPr>
        <w:shd w:val="clear" w:color="auto" w:fill="FFFFFF"/>
        <w:rPr>
          <w:rFonts w:eastAsia="Times New Roman"/>
          <w:b/>
          <w:bCs/>
          <w:color w:val="222222"/>
          <w:sz w:val="32"/>
          <w:szCs w:val="32"/>
        </w:rPr>
      </w:pPr>
      <w:r w:rsidRPr="00A06235">
        <w:rPr>
          <w:rFonts w:eastAsia="Times New Roman"/>
          <w:b/>
          <w:bCs/>
          <w:color w:val="222222"/>
          <w:sz w:val="32"/>
          <w:szCs w:val="32"/>
        </w:rPr>
        <w:t>Fundamentals</w:t>
      </w:r>
      <w:r>
        <w:rPr>
          <w:rFonts w:eastAsia="Times New Roman"/>
          <w:b/>
          <w:bCs/>
          <w:color w:val="222222"/>
          <w:sz w:val="32"/>
          <w:szCs w:val="32"/>
        </w:rPr>
        <w:t xml:space="preserve"> </w:t>
      </w:r>
      <w:r w:rsidRPr="00A06235">
        <w:rPr>
          <w:rFonts w:eastAsia="Times New Roman"/>
          <w:b/>
          <w:bCs/>
          <w:color w:val="222222"/>
          <w:sz w:val="32"/>
          <w:szCs w:val="32"/>
        </w:rPr>
        <w:t>of</w:t>
      </w:r>
      <w:r>
        <w:rPr>
          <w:rFonts w:eastAsia="Times New Roman"/>
          <w:b/>
          <w:bCs/>
          <w:color w:val="222222"/>
          <w:sz w:val="32"/>
          <w:szCs w:val="32"/>
        </w:rPr>
        <w:t xml:space="preserve"> </w:t>
      </w:r>
      <w:r w:rsidRPr="00A06235">
        <w:rPr>
          <w:rFonts w:eastAsia="Times New Roman"/>
          <w:b/>
          <w:bCs/>
          <w:color w:val="222222"/>
          <w:sz w:val="32"/>
          <w:szCs w:val="32"/>
        </w:rPr>
        <w:t>Types</w:t>
      </w:r>
    </w:p>
    <w:p w:rsidR="00A06235" w:rsidRDefault="00A06235" w:rsidP="00A06235">
      <w:pPr>
        <w:shd w:val="clear" w:color="auto" w:fill="FFFFFF"/>
        <w:rPr>
          <w:rFonts w:eastAsia="Times New Roman"/>
          <w:b/>
          <w:bCs/>
          <w:color w:val="222222"/>
          <w:szCs w:val="24"/>
        </w:rPr>
      </w:pPr>
      <w:r>
        <w:rPr>
          <w:rFonts w:eastAsia="Times New Roman"/>
          <w:b/>
          <w:bCs/>
          <w:color w:val="222222"/>
          <w:szCs w:val="24"/>
        </w:rPr>
        <w:t xml:space="preserve">By Arlen Chitwood of </w:t>
      </w:r>
      <w:hyperlink r:id="rId4" w:history="1">
        <w:r w:rsidRPr="000C5C71">
          <w:rPr>
            <w:rStyle w:val="Hyperlink"/>
            <w:rFonts w:ascii="Arial Black" w:hAnsi="Arial Black"/>
            <w:color w:val="2F5496" w:themeColor="accent5" w:themeShade="BF"/>
            <w:szCs w:val="24"/>
          </w:rPr>
          <w:t>Lamp</w:t>
        </w:r>
        <w:r>
          <w:rPr>
            <w:rStyle w:val="Hyperlink"/>
            <w:rFonts w:ascii="Arial Black" w:hAnsi="Arial Black"/>
            <w:color w:val="2F5496" w:themeColor="accent5" w:themeShade="BF"/>
            <w:szCs w:val="24"/>
          </w:rPr>
          <w:t xml:space="preserve"> </w:t>
        </w:r>
        <w:r w:rsidRPr="000C5C71">
          <w:rPr>
            <w:rStyle w:val="Hyperlink"/>
            <w:rFonts w:ascii="Arial Black" w:hAnsi="Arial Black"/>
            <w:color w:val="2F5496" w:themeColor="accent5" w:themeShade="BF"/>
            <w:szCs w:val="24"/>
          </w:rPr>
          <w:t>Broadcast</w:t>
        </w:r>
      </w:hyperlink>
      <w:bookmarkStart w:id="0" w:name="_GoBack"/>
      <w:bookmarkEnd w:id="0"/>
    </w:p>
    <w:p w:rsidR="00A06235" w:rsidRPr="00704667" w:rsidRDefault="00704667" w:rsidP="00A06235">
      <w:pPr>
        <w:shd w:val="clear" w:color="auto" w:fill="FFFFFF"/>
        <w:rPr>
          <w:rFonts w:eastAsia="Times New Roman"/>
          <w:color w:val="222222"/>
          <w:szCs w:val="24"/>
        </w:rPr>
      </w:pPr>
      <w:r w:rsidRPr="00704667">
        <w:rPr>
          <w:rFonts w:eastAsia="Times New Roman"/>
          <w:color w:val="222222"/>
          <w:szCs w:val="24"/>
        </w:rPr>
        <w:t xml:space="preserve">(Excerpted from </w:t>
      </w:r>
      <w:hyperlink r:id="rId5" w:anchor="Types%20and%20Antitypes" w:history="1">
        <w:r w:rsidRPr="00704667">
          <w:rPr>
            <w:rStyle w:val="Hyperlink"/>
            <w:color w:val="0062B5"/>
            <w:szCs w:val="24"/>
            <w:shd w:val="clear" w:color="auto" w:fill="FFFFFF"/>
          </w:rPr>
          <w:t>Types and Antitypes</w:t>
        </w:r>
      </w:hyperlink>
      <w:r w:rsidRPr="00704667">
        <w:rPr>
          <w:szCs w:val="24"/>
        </w:rPr>
        <w:t>.)</w:t>
      </w:r>
    </w:p>
    <w:p w:rsidR="00A06235" w:rsidRPr="00A06235" w:rsidRDefault="00A06235" w:rsidP="00A06235">
      <w:pPr>
        <w:shd w:val="clear" w:color="auto" w:fill="FFFFFF"/>
        <w:rPr>
          <w:rFonts w:eastAsia="Times New Roman"/>
          <w:color w:val="222222"/>
          <w:szCs w:val="24"/>
        </w:rPr>
      </w:pPr>
    </w:p>
    <w:p w:rsidR="00A06235" w:rsidRPr="00A06235" w:rsidRDefault="00A06235" w:rsidP="00A06235">
      <w:pPr>
        <w:shd w:val="clear" w:color="auto" w:fill="FFFFFF"/>
        <w:rPr>
          <w:rFonts w:eastAsia="Times New Roman"/>
          <w:color w:val="222222"/>
          <w:szCs w:val="24"/>
        </w:rPr>
      </w:pPr>
      <w:r w:rsidRPr="00A06235">
        <w:rPr>
          <w:rFonts w:eastAsia="Times New Roman"/>
          <w:color w:val="222222"/>
          <w:szCs w:val="24"/>
        </w:rPr>
        <w:t xml:space="preserve">A basic, fundamental rule to remember about types is the rule of “first mention.” The first time a type is recorded in Scripture </w:t>
      </w:r>
      <w:r w:rsidRPr="00A06235">
        <w:rPr>
          <w:rFonts w:eastAsia="Times New Roman"/>
          <w:i/>
          <w:iCs/>
          <w:color w:val="222222"/>
          <w:szCs w:val="24"/>
        </w:rPr>
        <w:t>the pattern is set</w:t>
      </w:r>
      <w:r w:rsidRPr="00A06235">
        <w:rPr>
          <w:rFonts w:eastAsia="Times New Roman"/>
          <w:color w:val="222222"/>
          <w:szCs w:val="24"/>
        </w:rPr>
        <w:t xml:space="preserve">. Once the pattern is set, </w:t>
      </w:r>
      <w:r w:rsidRPr="00A06235">
        <w:rPr>
          <w:rFonts w:eastAsia="Times New Roman"/>
          <w:i/>
          <w:iCs/>
          <w:color w:val="222222"/>
          <w:szCs w:val="24"/>
        </w:rPr>
        <w:t>no change can ever occur</w:t>
      </w:r>
      <w:r w:rsidRPr="00A06235">
        <w:rPr>
          <w:rFonts w:eastAsia="Times New Roman"/>
          <w:color w:val="222222"/>
          <w:szCs w:val="24"/>
        </w:rPr>
        <w:t xml:space="preserve">. Later types will add information and cast additional light on the original type, but the original was </w:t>
      </w:r>
      <w:r w:rsidRPr="00A06235">
        <w:rPr>
          <w:rFonts w:eastAsia="Times New Roman"/>
          <w:i/>
          <w:iCs/>
          <w:color w:val="222222"/>
          <w:szCs w:val="24"/>
        </w:rPr>
        <w:t>set perfect</w:t>
      </w:r>
      <w:r w:rsidRPr="00A06235">
        <w:rPr>
          <w:rFonts w:eastAsia="Times New Roman"/>
          <w:color w:val="222222"/>
          <w:szCs w:val="24"/>
        </w:rPr>
        <w:t xml:space="preserve"> at the beginning and </w:t>
      </w:r>
      <w:r w:rsidRPr="00A06235">
        <w:rPr>
          <w:rFonts w:eastAsia="Times New Roman"/>
          <w:i/>
          <w:iCs/>
          <w:color w:val="222222"/>
          <w:szCs w:val="24"/>
        </w:rPr>
        <w:t>remains unchanged</w:t>
      </w:r>
      <w:r w:rsidRPr="00A06235">
        <w:rPr>
          <w:rFonts w:eastAsia="Times New Roman"/>
          <w:color w:val="222222"/>
          <w:szCs w:val="24"/>
        </w:rPr>
        <w:t xml:space="preserve"> throughout Scripture.</w:t>
      </w:r>
    </w:p>
    <w:p w:rsidR="00A06235" w:rsidRPr="00A06235" w:rsidRDefault="00A06235" w:rsidP="00A06235">
      <w:pPr>
        <w:shd w:val="clear" w:color="auto" w:fill="FFFFFF"/>
        <w:rPr>
          <w:rFonts w:eastAsia="Times New Roman"/>
          <w:color w:val="222222"/>
          <w:szCs w:val="24"/>
        </w:rPr>
      </w:pPr>
    </w:p>
    <w:p w:rsidR="00A06235" w:rsidRPr="00A06235" w:rsidRDefault="00A06235" w:rsidP="00A06235">
      <w:pPr>
        <w:shd w:val="clear" w:color="auto" w:fill="FFFFFF"/>
        <w:rPr>
          <w:rFonts w:eastAsia="Times New Roman"/>
          <w:color w:val="222222"/>
          <w:szCs w:val="24"/>
        </w:rPr>
      </w:pPr>
      <w:r w:rsidRPr="00A06235">
        <w:rPr>
          <w:rFonts w:eastAsia="Times New Roman"/>
          <w:color w:val="222222"/>
          <w:szCs w:val="24"/>
        </w:rPr>
        <w:t>Another fundamental rule to remember about types is in the area of “doctrine.” It is often taught that types are given merely for illustrations, and doctrine cannot be taught from types. Suffice it to say, types are far more than mere illustrations, and in the area of doctrine it would be well to ask a question, followed by a statement: “Who said doctrine cannot be taught from types? Certainly not the Scriptures!”</w:t>
      </w:r>
    </w:p>
    <w:p w:rsidR="00A06235" w:rsidRPr="00A06235" w:rsidRDefault="00A06235" w:rsidP="00A06235">
      <w:pPr>
        <w:shd w:val="clear" w:color="auto" w:fill="FFFFFF"/>
        <w:rPr>
          <w:rFonts w:eastAsia="Times New Roman"/>
          <w:color w:val="222222"/>
          <w:szCs w:val="24"/>
        </w:rPr>
      </w:pPr>
    </w:p>
    <w:p w:rsidR="00A06235" w:rsidRPr="00A06235" w:rsidRDefault="00A06235" w:rsidP="00A06235">
      <w:pPr>
        <w:shd w:val="clear" w:color="auto" w:fill="FFFFFF"/>
        <w:ind w:left="720"/>
        <w:rPr>
          <w:rFonts w:eastAsia="Times New Roman"/>
          <w:color w:val="222222"/>
          <w:szCs w:val="24"/>
        </w:rPr>
      </w:pPr>
      <w:r w:rsidRPr="00A06235">
        <w:rPr>
          <w:rFonts w:eastAsia="Times New Roman"/>
          <w:color w:val="222222"/>
          <w:szCs w:val="24"/>
        </w:rPr>
        <w:t xml:space="preserve">(“Doctrine” and “teaching” are translations of noun and verb forms of the same word in the Greek text — </w:t>
      </w:r>
      <w:proofErr w:type="spellStart"/>
      <w:r w:rsidRPr="00A06235">
        <w:rPr>
          <w:rFonts w:eastAsia="Times New Roman"/>
          <w:i/>
          <w:iCs/>
          <w:color w:val="222222"/>
          <w:szCs w:val="24"/>
        </w:rPr>
        <w:t>didaskalia</w:t>
      </w:r>
      <w:proofErr w:type="spellEnd"/>
      <w:r w:rsidRPr="00A06235">
        <w:rPr>
          <w:rFonts w:eastAsia="Times New Roman"/>
          <w:color w:val="222222"/>
          <w:szCs w:val="24"/>
        </w:rPr>
        <w:t xml:space="preserve"> and </w:t>
      </w:r>
      <w:proofErr w:type="spellStart"/>
      <w:r w:rsidRPr="00A06235">
        <w:rPr>
          <w:rFonts w:eastAsia="Times New Roman"/>
          <w:i/>
          <w:iCs/>
          <w:color w:val="222222"/>
          <w:szCs w:val="24"/>
        </w:rPr>
        <w:t>didasko</w:t>
      </w:r>
      <w:proofErr w:type="spellEnd"/>
      <w:r w:rsidRPr="00A06235">
        <w:rPr>
          <w:rFonts w:eastAsia="Times New Roman"/>
          <w:color w:val="222222"/>
          <w:szCs w:val="24"/>
        </w:rPr>
        <w:t>.  “Teaching” is “doctrine”; “doctrine” is “teaching.”  And if “teaching” cannot be drawn from the types, of what value are the types?</w:t>
      </w:r>
    </w:p>
    <w:p w:rsidR="00A06235" w:rsidRPr="00A06235" w:rsidRDefault="00A06235" w:rsidP="00A06235">
      <w:pPr>
        <w:shd w:val="clear" w:color="auto" w:fill="FFFFFF"/>
        <w:ind w:left="720"/>
        <w:rPr>
          <w:rFonts w:eastAsia="Times New Roman"/>
          <w:color w:val="222222"/>
          <w:szCs w:val="24"/>
        </w:rPr>
      </w:pPr>
    </w:p>
    <w:p w:rsidR="00A06235" w:rsidRPr="00A06235" w:rsidRDefault="00A06235" w:rsidP="00A06235">
      <w:pPr>
        <w:shd w:val="clear" w:color="auto" w:fill="FFFFFF"/>
        <w:ind w:left="720"/>
        <w:rPr>
          <w:rFonts w:eastAsia="Times New Roman"/>
          <w:color w:val="222222"/>
          <w:szCs w:val="24"/>
        </w:rPr>
      </w:pPr>
      <w:r w:rsidRPr="00A06235">
        <w:rPr>
          <w:rFonts w:eastAsia="Times New Roman"/>
          <w:color w:val="222222"/>
          <w:szCs w:val="24"/>
        </w:rPr>
        <w:t xml:space="preserve">Doctrine/teaching can be drawn from either or from both together.  Because of the very nature of the origin of both — </w:t>
      </w:r>
      <w:r w:rsidRPr="00A06235">
        <w:rPr>
          <w:rFonts w:eastAsia="Times New Roman"/>
          <w:i/>
          <w:iCs/>
          <w:color w:val="222222"/>
          <w:szCs w:val="24"/>
        </w:rPr>
        <w:t>through God’s sovereign control of all things</w:t>
      </w:r>
      <w:r w:rsidRPr="00A06235">
        <w:rPr>
          <w:rFonts w:eastAsia="Times New Roman"/>
          <w:color w:val="222222"/>
          <w:szCs w:val="24"/>
        </w:rPr>
        <w:t xml:space="preserve"> — there can be absolutely no difference between the two in this respect.  Both could only have been designed and put together with the same perfection that exists within the Godhead.</w:t>
      </w:r>
    </w:p>
    <w:p w:rsidR="00A06235" w:rsidRPr="00A06235" w:rsidRDefault="00A06235" w:rsidP="00A06235">
      <w:pPr>
        <w:shd w:val="clear" w:color="auto" w:fill="FFFFFF"/>
        <w:ind w:left="720"/>
        <w:rPr>
          <w:rFonts w:eastAsia="Times New Roman"/>
          <w:color w:val="222222"/>
          <w:szCs w:val="24"/>
        </w:rPr>
      </w:pPr>
    </w:p>
    <w:p w:rsidR="00A06235" w:rsidRPr="00A06235" w:rsidRDefault="00A06235" w:rsidP="00A06235">
      <w:pPr>
        <w:shd w:val="clear" w:color="auto" w:fill="FFFFFF"/>
        <w:ind w:left="720"/>
        <w:rPr>
          <w:rFonts w:eastAsia="Times New Roman"/>
          <w:color w:val="222222"/>
          <w:szCs w:val="24"/>
        </w:rPr>
      </w:pPr>
      <w:r w:rsidRPr="00A06235">
        <w:rPr>
          <w:rFonts w:eastAsia="Times New Roman"/>
          <w:color w:val="222222"/>
          <w:szCs w:val="24"/>
        </w:rPr>
        <w:t xml:space="preserve">The types form a part of the Word that was made Flesh.  To see </w:t>
      </w:r>
      <w:r w:rsidRPr="00A06235">
        <w:rPr>
          <w:rFonts w:eastAsia="Times New Roman"/>
          <w:i/>
          <w:iCs/>
          <w:color w:val="222222"/>
          <w:szCs w:val="24"/>
        </w:rPr>
        <w:t>imperfection</w:t>
      </w:r>
      <w:r w:rsidRPr="00A06235">
        <w:rPr>
          <w:rFonts w:eastAsia="Times New Roman"/>
          <w:color w:val="222222"/>
          <w:szCs w:val="24"/>
        </w:rPr>
        <w:t xml:space="preserve"> in the types is to see </w:t>
      </w:r>
      <w:r w:rsidRPr="00A06235">
        <w:rPr>
          <w:rFonts w:eastAsia="Times New Roman"/>
          <w:i/>
          <w:iCs/>
          <w:color w:val="222222"/>
          <w:szCs w:val="24"/>
        </w:rPr>
        <w:t>imperfection</w:t>
      </w:r>
      <w:r w:rsidRPr="00A06235">
        <w:rPr>
          <w:rFonts w:eastAsia="Times New Roman"/>
          <w:color w:val="222222"/>
          <w:szCs w:val="24"/>
        </w:rPr>
        <w:t xml:space="preserve"> in the Word made Flesh; to see </w:t>
      </w:r>
      <w:r w:rsidRPr="00A06235">
        <w:rPr>
          <w:rFonts w:eastAsia="Times New Roman"/>
          <w:i/>
          <w:iCs/>
          <w:color w:val="222222"/>
          <w:szCs w:val="24"/>
        </w:rPr>
        <w:t>perfection</w:t>
      </w:r>
      <w:r w:rsidRPr="00A06235">
        <w:rPr>
          <w:rFonts w:eastAsia="Times New Roman"/>
          <w:color w:val="222222"/>
          <w:szCs w:val="24"/>
        </w:rPr>
        <w:t xml:space="preserve"> in the Word made Flesh is to see </w:t>
      </w:r>
      <w:r w:rsidRPr="00A06235">
        <w:rPr>
          <w:rFonts w:eastAsia="Times New Roman"/>
          <w:i/>
          <w:iCs/>
          <w:color w:val="222222"/>
          <w:szCs w:val="24"/>
        </w:rPr>
        <w:t>perfection</w:t>
      </w:r>
      <w:r w:rsidRPr="00A06235">
        <w:rPr>
          <w:rFonts w:eastAsia="Times New Roman"/>
          <w:color w:val="222222"/>
          <w:szCs w:val="24"/>
        </w:rPr>
        <w:t xml:space="preserve"> in the types.)</w:t>
      </w:r>
    </w:p>
    <w:p w:rsidR="00A06235" w:rsidRPr="00A06235" w:rsidRDefault="00A06235" w:rsidP="00A06235">
      <w:pPr>
        <w:shd w:val="clear" w:color="auto" w:fill="FFFFFF"/>
        <w:rPr>
          <w:rFonts w:eastAsia="Times New Roman"/>
          <w:color w:val="222222"/>
          <w:szCs w:val="24"/>
        </w:rPr>
      </w:pPr>
    </w:p>
    <w:p w:rsidR="00A06235" w:rsidRPr="00A06235" w:rsidRDefault="00A06235" w:rsidP="00A06235">
      <w:pPr>
        <w:shd w:val="clear" w:color="auto" w:fill="FFFFFF"/>
        <w:rPr>
          <w:rFonts w:eastAsia="Times New Roman"/>
          <w:color w:val="222222"/>
          <w:szCs w:val="24"/>
        </w:rPr>
      </w:pPr>
      <w:r w:rsidRPr="00A06235">
        <w:rPr>
          <w:rFonts w:eastAsia="Times New Roman"/>
          <w:color w:val="222222"/>
          <w:szCs w:val="24"/>
        </w:rPr>
        <w:t>One overall thought though should suffice to quell any ideology that doctrine/teaching cannot be drawn from the types:  Who made [designed] the type?  And who made [designed] the antitype?</w:t>
      </w:r>
    </w:p>
    <w:p w:rsidR="00A06235" w:rsidRPr="00A06235" w:rsidRDefault="00A06235" w:rsidP="00A06235">
      <w:pPr>
        <w:shd w:val="clear" w:color="auto" w:fill="FFFFFF"/>
        <w:rPr>
          <w:rFonts w:eastAsia="Times New Roman"/>
          <w:color w:val="222222"/>
          <w:szCs w:val="24"/>
        </w:rPr>
      </w:pPr>
      <w:r w:rsidRPr="00A06235">
        <w:rPr>
          <w:rFonts w:eastAsia="Times New Roman"/>
          <w:color w:val="222222"/>
          <w:szCs w:val="24"/>
        </w:rPr>
        <w:t>Types and antitypes are exact replicas of one another. The antitype is an exact imprint or duplicate of the type. The tabernacle was formed in exact detail, in every respect, to an existing tabernacle in heaven, “</w:t>
      </w:r>
      <w:r w:rsidRPr="00A06235">
        <w:rPr>
          <w:rFonts w:eastAsia="Times New Roman"/>
          <w:i/>
          <w:iCs/>
          <w:color w:val="222222"/>
          <w:szCs w:val="24"/>
        </w:rPr>
        <w:t>according to the pattern</w:t>
      </w:r>
      <w:r w:rsidRPr="00A06235">
        <w:rPr>
          <w:rFonts w:eastAsia="Times New Roman"/>
          <w:color w:val="222222"/>
          <w:szCs w:val="24"/>
        </w:rPr>
        <w:t xml:space="preserve"> [Gk. </w:t>
      </w:r>
      <w:r w:rsidRPr="00A06235">
        <w:rPr>
          <w:rFonts w:eastAsia="Times New Roman"/>
          <w:i/>
          <w:iCs/>
          <w:color w:val="222222"/>
          <w:szCs w:val="24"/>
        </w:rPr>
        <w:t>tupos</w:t>
      </w:r>
      <w:r w:rsidRPr="00A06235">
        <w:rPr>
          <w:rFonts w:eastAsia="Times New Roman"/>
          <w:color w:val="222222"/>
          <w:szCs w:val="24"/>
        </w:rPr>
        <w:t>]” given to Moses in the mount (</w:t>
      </w:r>
      <w:hyperlink r:id="rId6" w:history="1">
        <w:r w:rsidRPr="00A06235">
          <w:rPr>
            <w:rFonts w:eastAsia="Times New Roman"/>
            <w:color w:val="0062B5"/>
            <w:szCs w:val="24"/>
            <w:u w:val="single"/>
          </w:rPr>
          <w:t>Hebrews 8:5</w:t>
        </w:r>
      </w:hyperlink>
      <w:r w:rsidRPr="00A06235">
        <w:rPr>
          <w:rFonts w:eastAsia="Times New Roman"/>
          <w:color w:val="222222"/>
          <w:szCs w:val="24"/>
        </w:rPr>
        <w:t>). The “</w:t>
      </w:r>
      <w:r w:rsidRPr="00A06235">
        <w:rPr>
          <w:rFonts w:eastAsia="Times New Roman"/>
          <w:i/>
          <w:iCs/>
          <w:color w:val="222222"/>
          <w:szCs w:val="24"/>
        </w:rPr>
        <w:t>print</w:t>
      </w:r>
      <w:r w:rsidRPr="00A06235">
        <w:rPr>
          <w:rFonts w:eastAsia="Times New Roman"/>
          <w:color w:val="222222"/>
          <w:szCs w:val="24"/>
        </w:rPr>
        <w:t xml:space="preserve"> [Gk. </w:t>
      </w:r>
      <w:r w:rsidRPr="00A06235">
        <w:rPr>
          <w:rFonts w:eastAsia="Times New Roman"/>
          <w:i/>
          <w:iCs/>
          <w:color w:val="222222"/>
          <w:szCs w:val="24"/>
        </w:rPr>
        <w:t>tupos</w:t>
      </w:r>
      <w:r w:rsidRPr="00A06235">
        <w:rPr>
          <w:rFonts w:eastAsia="Times New Roman"/>
          <w:color w:val="222222"/>
          <w:szCs w:val="24"/>
        </w:rPr>
        <w:t>]</w:t>
      </w:r>
      <w:r w:rsidRPr="00A06235">
        <w:rPr>
          <w:rFonts w:eastAsia="Times New Roman"/>
          <w:i/>
          <w:iCs/>
          <w:color w:val="222222"/>
          <w:szCs w:val="24"/>
        </w:rPr>
        <w:t xml:space="preserve"> of the nails</w:t>
      </w:r>
      <w:r w:rsidRPr="00A06235">
        <w:rPr>
          <w:rFonts w:eastAsia="Times New Roman"/>
          <w:color w:val="222222"/>
          <w:szCs w:val="24"/>
        </w:rPr>
        <w:t>” in the hands of Christ were exact imprints of the nails which had been driven into His hands (</w:t>
      </w:r>
      <w:hyperlink r:id="rId7" w:history="1">
        <w:r w:rsidRPr="00A06235">
          <w:rPr>
            <w:rFonts w:eastAsia="Times New Roman"/>
            <w:color w:val="0062B5"/>
            <w:szCs w:val="24"/>
            <w:u w:val="single"/>
          </w:rPr>
          <w:t>John 20:25</w:t>
        </w:r>
      </w:hyperlink>
      <w:r w:rsidRPr="00A06235">
        <w:rPr>
          <w:rFonts w:eastAsia="Times New Roman"/>
          <w:color w:val="222222"/>
          <w:szCs w:val="24"/>
        </w:rPr>
        <w:t>). The truth about Biblical doctrine and types is that since the antitype is an exact imprint or duplicate of the type, doctrine can be taught from either. No distinction, one from the other, can be made in this realm.</w:t>
      </w:r>
    </w:p>
    <w:p w:rsidR="00A06235" w:rsidRPr="00A06235" w:rsidRDefault="00A06235" w:rsidP="00A06235">
      <w:pPr>
        <w:shd w:val="clear" w:color="auto" w:fill="FFFFFF"/>
        <w:rPr>
          <w:rFonts w:eastAsia="Times New Roman"/>
          <w:color w:val="222222"/>
          <w:szCs w:val="24"/>
        </w:rPr>
      </w:pPr>
    </w:p>
    <w:p w:rsidR="00A06235" w:rsidRPr="00A06235" w:rsidRDefault="00A06235" w:rsidP="00A06235">
      <w:pPr>
        <w:shd w:val="clear" w:color="auto" w:fill="FFFFFF"/>
        <w:rPr>
          <w:rFonts w:eastAsia="Times New Roman"/>
          <w:color w:val="222222"/>
          <w:szCs w:val="24"/>
        </w:rPr>
      </w:pPr>
      <w:r w:rsidRPr="00A06235">
        <w:rPr>
          <w:rFonts w:eastAsia="Times New Roman"/>
          <w:color w:val="222222"/>
          <w:szCs w:val="24"/>
        </w:rPr>
        <w:t>Another fundamental rule to remember is that types, contrary to common belief, “</w:t>
      </w:r>
      <w:r w:rsidRPr="00A06235">
        <w:rPr>
          <w:rFonts w:eastAsia="Times New Roman"/>
          <w:i/>
          <w:iCs/>
          <w:color w:val="222222"/>
          <w:szCs w:val="24"/>
        </w:rPr>
        <w:t>DO NOT break down</w:t>
      </w:r>
      <w:r w:rsidRPr="00A06235">
        <w:rPr>
          <w:rFonts w:eastAsia="Times New Roman"/>
          <w:color w:val="222222"/>
          <w:szCs w:val="24"/>
        </w:rPr>
        <w:t xml:space="preserve">.” To say that types break down is to say that types are imperfect. God established types, and He established these types </w:t>
      </w:r>
      <w:r w:rsidRPr="00A06235">
        <w:rPr>
          <w:rFonts w:eastAsia="Times New Roman"/>
          <w:i/>
          <w:iCs/>
          <w:color w:val="222222"/>
          <w:szCs w:val="24"/>
        </w:rPr>
        <w:t>perfectly</w:t>
      </w:r>
      <w:r w:rsidRPr="00A06235">
        <w:rPr>
          <w:rFonts w:eastAsia="Times New Roman"/>
          <w:color w:val="222222"/>
          <w:szCs w:val="24"/>
        </w:rPr>
        <w:t>. Types break down only in the minds of finite man. If a man knew all there were to know about any particular type, that type could be followed to its nth degree and never break down.</w:t>
      </w:r>
    </w:p>
    <w:p w:rsidR="00A06235" w:rsidRPr="00A06235" w:rsidRDefault="00A06235" w:rsidP="00A06235">
      <w:pPr>
        <w:shd w:val="clear" w:color="auto" w:fill="FFFFFF"/>
        <w:rPr>
          <w:rFonts w:eastAsia="Times New Roman"/>
          <w:color w:val="222222"/>
          <w:szCs w:val="24"/>
        </w:rPr>
      </w:pPr>
    </w:p>
    <w:p w:rsidR="00A06235" w:rsidRPr="00A06235" w:rsidRDefault="00A06235" w:rsidP="00A06235">
      <w:pPr>
        <w:shd w:val="clear" w:color="auto" w:fill="FFFFFF"/>
        <w:rPr>
          <w:rFonts w:eastAsia="Times New Roman"/>
          <w:color w:val="222222"/>
          <w:szCs w:val="24"/>
        </w:rPr>
      </w:pPr>
      <w:r w:rsidRPr="00A06235">
        <w:rPr>
          <w:rFonts w:eastAsia="Times New Roman"/>
          <w:i/>
          <w:iCs/>
          <w:color w:val="222222"/>
          <w:szCs w:val="24"/>
        </w:rPr>
        <w:t>NOTHING</w:t>
      </w:r>
      <w:r w:rsidRPr="00A06235">
        <w:rPr>
          <w:rFonts w:eastAsia="Times New Roman"/>
          <w:color w:val="222222"/>
          <w:szCs w:val="24"/>
        </w:rPr>
        <w:t xml:space="preserve"> happened in a haphazard manner in the Old Testament. </w:t>
      </w:r>
      <w:r w:rsidRPr="00A06235">
        <w:rPr>
          <w:rFonts w:eastAsia="Times New Roman"/>
          <w:i/>
          <w:iCs/>
          <w:color w:val="222222"/>
          <w:szCs w:val="24"/>
        </w:rPr>
        <w:t>EVERYTHING</w:t>
      </w:r>
      <w:r w:rsidRPr="00A06235">
        <w:rPr>
          <w:rFonts w:eastAsia="Times New Roman"/>
          <w:color w:val="222222"/>
          <w:szCs w:val="24"/>
        </w:rPr>
        <w:t xml:space="preserve"> occurred according to a Divine plan, established before the creation of the heavens and the earth (</w:t>
      </w:r>
      <w:hyperlink r:id="rId8" w:history="1">
        <w:r w:rsidRPr="00A06235">
          <w:rPr>
            <w:rFonts w:eastAsia="Times New Roman"/>
            <w:color w:val="0062B5"/>
            <w:szCs w:val="24"/>
            <w:u w:val="single"/>
          </w:rPr>
          <w:t>Hebrews 1:3</w:t>
        </w:r>
      </w:hyperlink>
      <w:r w:rsidRPr="00A06235">
        <w:rPr>
          <w:rFonts w:eastAsia="Times New Roman"/>
          <w:color w:val="222222"/>
          <w:szCs w:val="24"/>
        </w:rPr>
        <w:t xml:space="preserve">; </w:t>
      </w:r>
      <w:hyperlink r:id="rId9" w:history="1">
        <w:r w:rsidRPr="00A06235">
          <w:rPr>
            <w:rFonts w:eastAsia="Times New Roman"/>
            <w:color w:val="0062B5"/>
            <w:szCs w:val="24"/>
            <w:u w:val="single"/>
          </w:rPr>
          <w:t>Ephesians 3:11</w:t>
        </w:r>
      </w:hyperlink>
      <w:r w:rsidRPr="00A06235">
        <w:rPr>
          <w:rFonts w:eastAsia="Times New Roman"/>
          <w:color w:val="222222"/>
          <w:szCs w:val="24"/>
        </w:rPr>
        <w:t>). And events throughout the Old Testament happened as “types” in order that God might have these events and experiences of individuals to draw upon, allowing the Spirit of God to use these events and experiences to instruct Christians in the deep things of God.</w:t>
      </w:r>
    </w:p>
    <w:p w:rsidR="00A06235" w:rsidRPr="00A06235" w:rsidRDefault="00A06235" w:rsidP="00A06235">
      <w:pPr>
        <w:shd w:val="clear" w:color="auto" w:fill="FFFFFF"/>
        <w:rPr>
          <w:rFonts w:eastAsia="Times New Roman"/>
          <w:color w:val="222222"/>
          <w:szCs w:val="24"/>
        </w:rPr>
      </w:pPr>
    </w:p>
    <w:p w:rsidR="00A06235" w:rsidRPr="00A06235" w:rsidRDefault="00A06235" w:rsidP="00A06235">
      <w:pPr>
        <w:shd w:val="clear" w:color="auto" w:fill="FFFFFF"/>
        <w:ind w:left="720"/>
        <w:rPr>
          <w:rFonts w:eastAsia="Times New Roman"/>
          <w:color w:val="222222"/>
          <w:szCs w:val="24"/>
        </w:rPr>
      </w:pPr>
      <w:r w:rsidRPr="00A06235">
        <w:rPr>
          <w:rFonts w:eastAsia="Times New Roman"/>
          <w:color w:val="222222"/>
          <w:szCs w:val="24"/>
        </w:rPr>
        <w:t>“</w:t>
      </w:r>
      <w:r w:rsidRPr="00A06235">
        <w:rPr>
          <w:rFonts w:eastAsia="Times New Roman"/>
          <w:i/>
          <w:iCs/>
          <w:color w:val="222222"/>
          <w:szCs w:val="24"/>
        </w:rPr>
        <w:t>Types are as accurate as mathematics</w:t>
      </w:r>
      <w:r w:rsidRPr="00A06235">
        <w:rPr>
          <w:rFonts w:eastAsia="Times New Roman"/>
          <w:color w:val="222222"/>
          <w:szCs w:val="24"/>
        </w:rPr>
        <w:t>.”  ~ F. B. Meyer</w:t>
      </w:r>
    </w:p>
    <w:sectPr w:rsidR="00A06235" w:rsidRPr="00A06235" w:rsidSect="00A06235">
      <w:pgSz w:w="12240" w:h="15840"/>
      <w:pgMar w:top="576"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35"/>
    <w:rsid w:val="00704667"/>
    <w:rsid w:val="00774C51"/>
    <w:rsid w:val="00871CA6"/>
    <w:rsid w:val="00A06235"/>
    <w:rsid w:val="00B51BB6"/>
    <w:rsid w:val="00D32596"/>
    <w:rsid w:val="00FA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E13BA-D5D9-4D95-9F40-78D6F390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235"/>
    <w:pPr>
      <w:spacing w:before="100" w:beforeAutospacing="1" w:after="100" w:afterAutospacing="1"/>
    </w:pPr>
    <w:rPr>
      <w:rFonts w:ascii="Times New Roman" w:eastAsia="Times New Roman" w:hAnsi="Times New Roman" w:cs="Times New Roman"/>
      <w:color w:val="auto"/>
      <w:szCs w:val="24"/>
    </w:rPr>
  </w:style>
  <w:style w:type="character" w:styleId="Strong">
    <w:name w:val="Strong"/>
    <w:basedOn w:val="DefaultParagraphFont"/>
    <w:uiPriority w:val="22"/>
    <w:qFormat/>
    <w:rsid w:val="00A06235"/>
    <w:rPr>
      <w:b/>
      <w:bCs/>
    </w:rPr>
  </w:style>
  <w:style w:type="character" w:styleId="Emphasis">
    <w:name w:val="Emphasis"/>
    <w:basedOn w:val="DefaultParagraphFont"/>
    <w:uiPriority w:val="20"/>
    <w:qFormat/>
    <w:rsid w:val="00A06235"/>
    <w:rPr>
      <w:i/>
      <w:iCs/>
    </w:rPr>
  </w:style>
  <w:style w:type="character" w:styleId="Hyperlink">
    <w:name w:val="Hyperlink"/>
    <w:basedOn w:val="DefaultParagraphFont"/>
    <w:uiPriority w:val="99"/>
    <w:unhideWhenUsed/>
    <w:rsid w:val="00A062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74916">
      <w:bodyDiv w:val="1"/>
      <w:marLeft w:val="0"/>
      <w:marRight w:val="0"/>
      <w:marTop w:val="0"/>
      <w:marBottom w:val="0"/>
      <w:divBdr>
        <w:top w:val="none" w:sz="0" w:space="0" w:color="auto"/>
        <w:left w:val="none" w:sz="0" w:space="0" w:color="auto"/>
        <w:bottom w:val="none" w:sz="0" w:space="0" w:color="auto"/>
        <w:right w:val="none" w:sz="0" w:space="0" w:color="auto"/>
      </w:divBdr>
      <w:divsChild>
        <w:div w:id="604920503">
          <w:blockQuote w:val="1"/>
          <w:marLeft w:val="600"/>
          <w:marRight w:val="0"/>
          <w:marTop w:val="0"/>
          <w:marBottom w:val="0"/>
          <w:divBdr>
            <w:top w:val="none" w:sz="0" w:space="0" w:color="auto"/>
            <w:left w:val="none" w:sz="0" w:space="0" w:color="auto"/>
            <w:bottom w:val="none" w:sz="0" w:space="0" w:color="auto"/>
            <w:right w:val="none" w:sz="0" w:space="0" w:color="auto"/>
          </w:divBdr>
        </w:div>
        <w:div w:id="13898418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Hebrews+1.3&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John+20.25&amp;t=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search/preSearch.cfm?Criteria=Hebrews+8.5&amp;t=NKJV" TargetMode="External"/><Relationship Id="rId11" Type="http://schemas.openxmlformats.org/officeDocument/2006/relationships/theme" Target="theme/theme1.xml"/><Relationship Id="rId5" Type="http://schemas.openxmlformats.org/officeDocument/2006/relationships/hyperlink" Target="https://www.koffeekupkandor.com/gods-word-six.php" TargetMode="External"/><Relationship Id="rId10"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Ephesians+3.1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2020-06-24T18:17:00Z</dcterms:created>
  <dcterms:modified xsi:type="dcterms:W3CDTF">2020-06-24T21:24:00Z</dcterms:modified>
</cp:coreProperties>
</file>