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BD" w:rsidRPr="00E56E85" w:rsidRDefault="00E56E85" w:rsidP="003A7530">
      <w:pPr>
        <w:pStyle w:val="Bodytext"/>
        <w:tabs>
          <w:tab w:val="left" w:pos="3150"/>
        </w:tabs>
        <w:spacing w:line="240" w:lineRule="auto"/>
        <w:ind w:left="0" w:right="0" w:firstLine="0"/>
        <w:rPr>
          <w:rFonts w:ascii="Arial Black" w:hAnsi="Arial Black" w:cs="Arial"/>
          <w:sz w:val="28"/>
          <w:szCs w:val="28"/>
        </w:rPr>
      </w:pPr>
      <w:r w:rsidRPr="00E56E85">
        <w:rPr>
          <w:rFonts w:ascii="Arial Black" w:hAnsi="Arial Black" w:cs="Arial"/>
          <w:sz w:val="28"/>
          <w:szCs w:val="28"/>
        </w:rPr>
        <w:t xml:space="preserve">Gog and Magog </w:t>
      </w:r>
      <w:r w:rsidR="003A7530">
        <w:rPr>
          <w:rFonts w:ascii="Arial Black" w:hAnsi="Arial Black" w:cs="Arial"/>
          <w:sz w:val="28"/>
          <w:szCs w:val="28"/>
        </w:rPr>
        <w:t>Wars</w:t>
      </w:r>
      <w:r w:rsidRPr="00E56E85">
        <w:rPr>
          <w:rFonts w:ascii="Arial Black" w:hAnsi="Arial Black" w:cs="Arial"/>
          <w:sz w:val="28"/>
          <w:szCs w:val="28"/>
        </w:rPr>
        <w:t xml:space="preserve"> </w:t>
      </w:r>
      <w:r w:rsidR="003A7530">
        <w:rPr>
          <w:rFonts w:ascii="Arial Black" w:hAnsi="Arial Black" w:cs="Arial"/>
          <w:sz w:val="28"/>
          <w:szCs w:val="28"/>
        </w:rPr>
        <w:t xml:space="preserve">occur </w:t>
      </w:r>
      <w:bookmarkStart w:id="0" w:name="_GoBack"/>
      <w:bookmarkEnd w:id="0"/>
      <w:r w:rsidRPr="00E56E85">
        <w:rPr>
          <w:rFonts w:ascii="Arial Black" w:hAnsi="Arial Black" w:cs="Arial"/>
          <w:sz w:val="28"/>
          <w:szCs w:val="28"/>
          <w:u w:val="single"/>
        </w:rPr>
        <w:t>after</w:t>
      </w:r>
      <w:r w:rsidRPr="00E56E85">
        <w:rPr>
          <w:rFonts w:ascii="Arial Black" w:hAnsi="Arial Black" w:cs="Arial"/>
          <w:sz w:val="28"/>
          <w:szCs w:val="28"/>
        </w:rPr>
        <w:t xml:space="preserve"> the Tribulation</w:t>
      </w:r>
    </w:p>
    <w:p w:rsidR="00E56E85" w:rsidRPr="00E56E85" w:rsidRDefault="00E56E85" w:rsidP="003A7530">
      <w:pPr>
        <w:pStyle w:val="Bodytext"/>
        <w:tabs>
          <w:tab w:val="left" w:pos="3150"/>
        </w:tabs>
        <w:spacing w:line="240" w:lineRule="auto"/>
        <w:ind w:left="0" w:right="0" w:firstLine="0"/>
        <w:rPr>
          <w:rFonts w:ascii="Arial" w:hAnsi="Arial" w:cs="Arial"/>
          <w:b/>
          <w:sz w:val="24"/>
          <w:szCs w:val="24"/>
        </w:rPr>
      </w:pPr>
      <w:r w:rsidRPr="00E56E85">
        <w:rPr>
          <w:rFonts w:ascii="Arial" w:hAnsi="Arial" w:cs="Arial"/>
          <w:b/>
          <w:sz w:val="24"/>
          <w:szCs w:val="24"/>
        </w:rPr>
        <w:t xml:space="preserve">Excerpts from Arlen </w:t>
      </w:r>
      <w:proofErr w:type="spellStart"/>
      <w:r w:rsidRPr="00E56E85">
        <w:rPr>
          <w:rFonts w:ascii="Arial" w:hAnsi="Arial" w:cs="Arial"/>
          <w:b/>
          <w:sz w:val="24"/>
          <w:szCs w:val="24"/>
        </w:rPr>
        <w:t>Chitwood’s</w:t>
      </w:r>
      <w:proofErr w:type="spellEnd"/>
      <w:r w:rsidRPr="00E56E85">
        <w:rPr>
          <w:rFonts w:ascii="Arial" w:hAnsi="Arial" w:cs="Arial"/>
          <w:b/>
          <w:sz w:val="24"/>
          <w:szCs w:val="24"/>
        </w:rPr>
        <w:t xml:space="preserve"> book </w:t>
      </w:r>
      <w:r w:rsidRPr="00E56E85">
        <w:rPr>
          <w:rFonts w:ascii="Arial" w:hAnsi="Arial" w:cs="Arial"/>
          <w:b/>
          <w:i/>
          <w:sz w:val="24"/>
          <w:szCs w:val="24"/>
        </w:rPr>
        <w:t>The Time of the End</w:t>
      </w:r>
    </w:p>
    <w:p w:rsidR="007672BD" w:rsidRPr="006239BC" w:rsidRDefault="007672BD" w:rsidP="006239BC">
      <w:pPr>
        <w:pStyle w:val="Bodytext"/>
        <w:spacing w:line="240" w:lineRule="auto"/>
        <w:ind w:left="0" w:right="0" w:firstLine="0"/>
        <w:rPr>
          <w:rFonts w:ascii="Arial" w:hAnsi="Arial" w:cs="Arial"/>
          <w:sz w:val="24"/>
          <w:szCs w:val="24"/>
        </w:rPr>
      </w:pPr>
    </w:p>
    <w:p w:rsidR="007672BD" w:rsidRPr="006239BC" w:rsidRDefault="007672BD" w:rsidP="006239BC">
      <w:pPr>
        <w:pStyle w:val="Bodytext"/>
        <w:spacing w:line="240" w:lineRule="auto"/>
        <w:ind w:left="0" w:right="0" w:firstLine="0"/>
        <w:rPr>
          <w:rFonts w:ascii="Arial" w:hAnsi="Arial" w:cs="Arial"/>
          <w:sz w:val="24"/>
          <w:szCs w:val="24"/>
        </w:rPr>
      </w:pPr>
      <w:r w:rsidRPr="006239BC">
        <w:rPr>
          <w:rFonts w:ascii="Arial" w:hAnsi="Arial" w:cs="Arial"/>
          <w:sz w:val="24"/>
          <w:szCs w:val="24"/>
        </w:rPr>
        <w:t xml:space="preserve">The use of “Gog” [referencing </w:t>
      </w:r>
      <w:r w:rsidRPr="006239BC">
        <w:rPr>
          <w:rFonts w:ascii="Arial" w:hAnsi="Arial" w:cs="Arial"/>
          <w:i/>
          <w:sz w:val="24"/>
          <w:szCs w:val="24"/>
        </w:rPr>
        <w:t>a prince</w:t>
      </w:r>
      <w:r w:rsidRPr="006239BC">
        <w:rPr>
          <w:rFonts w:ascii="Arial" w:hAnsi="Arial" w:cs="Arial"/>
          <w:sz w:val="24"/>
          <w:szCs w:val="24"/>
        </w:rPr>
        <w:t xml:space="preserve">] and “Magog” [referencing </w:t>
      </w:r>
      <w:r w:rsidRPr="006239BC">
        <w:rPr>
          <w:rFonts w:ascii="Arial" w:hAnsi="Arial" w:cs="Arial"/>
          <w:i/>
          <w:sz w:val="24"/>
          <w:szCs w:val="24"/>
        </w:rPr>
        <w:t>a land</w:t>
      </w:r>
      <w:r w:rsidRPr="006239BC">
        <w:rPr>
          <w:rFonts w:ascii="Arial" w:hAnsi="Arial" w:cs="Arial"/>
          <w:sz w:val="24"/>
          <w:szCs w:val="24"/>
        </w:rPr>
        <w:t xml:space="preserve">], used together in </w:t>
      </w:r>
      <w:r w:rsidRPr="006239BC">
        <w:rPr>
          <w:rFonts w:ascii="Arial" w:hAnsi="Arial" w:cs="Arial"/>
          <w:b/>
          <w:sz w:val="24"/>
          <w:szCs w:val="24"/>
        </w:rPr>
        <w:t>Ezekiel 38:2</w:t>
      </w:r>
      <w:r w:rsidRPr="006239BC">
        <w:rPr>
          <w:rFonts w:ascii="Arial" w:hAnsi="Arial" w:cs="Arial"/>
          <w:sz w:val="24"/>
          <w:szCs w:val="24"/>
        </w:rPr>
        <w:t xml:space="preserve">, cannot possibly refer to </w:t>
      </w:r>
      <w:r w:rsidRPr="006239BC">
        <w:rPr>
          <w:rFonts w:ascii="Arial" w:hAnsi="Arial" w:cs="Arial"/>
          <w:i/>
          <w:sz w:val="24"/>
          <w:szCs w:val="24"/>
        </w:rPr>
        <w:t>Russia</w:t>
      </w:r>
      <w:r w:rsidRPr="006239BC">
        <w:rPr>
          <w:rFonts w:ascii="Arial" w:hAnsi="Arial" w:cs="Arial"/>
          <w:sz w:val="24"/>
          <w:szCs w:val="24"/>
        </w:rPr>
        <w:t>,</w:t>
      </w:r>
      <w:r w:rsidRPr="006239BC">
        <w:rPr>
          <w:rFonts w:ascii="Arial" w:hAnsi="Arial" w:cs="Arial"/>
          <w:i/>
          <w:sz w:val="24"/>
          <w:szCs w:val="24"/>
        </w:rPr>
        <w:t xml:space="preserve"> with Russia leading armies of subsequently named nations against Israel during the Tribulation</w:t>
      </w:r>
      <w:r w:rsidRPr="006239BC">
        <w:rPr>
          <w:rFonts w:ascii="Arial" w:hAnsi="Arial" w:cs="Arial"/>
          <w:sz w:val="24"/>
          <w:szCs w:val="24"/>
        </w:rPr>
        <w:t xml:space="preserve">, as is usually taught.  Contextually, it is evident that the reference must be viewed in line with </w:t>
      </w:r>
      <w:r w:rsidRPr="006239BC">
        <w:rPr>
          <w:rFonts w:ascii="Arial" w:hAnsi="Arial" w:cs="Arial"/>
          <w:i/>
          <w:sz w:val="24"/>
          <w:szCs w:val="24"/>
        </w:rPr>
        <w:t xml:space="preserve">the same type of reference seen in </w:t>
      </w:r>
      <w:r w:rsidRPr="006239BC">
        <w:rPr>
          <w:rFonts w:ascii="Arial" w:hAnsi="Arial" w:cs="Arial"/>
          <w:b/>
          <w:i/>
          <w:sz w:val="24"/>
          <w:szCs w:val="24"/>
        </w:rPr>
        <w:t>Revelation 20:8</w:t>
      </w:r>
      <w:r w:rsidRPr="006239BC">
        <w:rPr>
          <w:rFonts w:ascii="Arial" w:hAnsi="Arial" w:cs="Arial"/>
          <w:sz w:val="24"/>
          <w:szCs w:val="24"/>
        </w:rPr>
        <w:t>, where “</w:t>
      </w:r>
      <w:r w:rsidRPr="006239BC">
        <w:rPr>
          <w:rFonts w:ascii="Arial" w:hAnsi="Arial" w:cs="Arial"/>
          <w:i/>
          <w:sz w:val="24"/>
          <w:szCs w:val="24"/>
        </w:rPr>
        <w:t>Gog and Magog</w:t>
      </w:r>
      <w:r w:rsidRPr="006239BC">
        <w:rPr>
          <w:rFonts w:ascii="Arial" w:hAnsi="Arial" w:cs="Arial"/>
          <w:sz w:val="24"/>
          <w:szCs w:val="24"/>
        </w:rPr>
        <w:t>” refer to “</w:t>
      </w:r>
      <w:r w:rsidRPr="006239BC">
        <w:rPr>
          <w:rFonts w:ascii="Arial" w:hAnsi="Arial" w:cs="Arial"/>
          <w:i/>
          <w:sz w:val="24"/>
          <w:szCs w:val="24"/>
        </w:rPr>
        <w:t>the nations which are in the four corners of the earth</w:t>
      </w:r>
      <w:r w:rsidRPr="006239BC">
        <w:rPr>
          <w:rFonts w:ascii="Arial" w:hAnsi="Arial" w:cs="Arial"/>
          <w:sz w:val="24"/>
          <w:szCs w:val="24"/>
        </w:rPr>
        <w:t>.”</w:t>
      </w:r>
    </w:p>
    <w:p w:rsidR="007672BD" w:rsidRPr="006239BC" w:rsidRDefault="007672BD" w:rsidP="006239BC">
      <w:pPr>
        <w:jc w:val="both"/>
        <w:rPr>
          <w:rFonts w:ascii="Arial" w:hAnsi="Arial" w:cs="Arial"/>
          <w:szCs w:val="24"/>
        </w:rPr>
      </w:pPr>
    </w:p>
    <w:p w:rsidR="007672BD" w:rsidRPr="006239BC" w:rsidRDefault="007672BD" w:rsidP="006239BC">
      <w:pPr>
        <w:pStyle w:val="Bodytext"/>
        <w:spacing w:line="240" w:lineRule="auto"/>
        <w:ind w:left="0" w:right="0" w:firstLine="0"/>
        <w:rPr>
          <w:rFonts w:ascii="Arial" w:hAnsi="Arial" w:cs="Arial"/>
          <w:sz w:val="24"/>
          <w:szCs w:val="24"/>
        </w:rPr>
      </w:pPr>
      <w:r w:rsidRPr="006239BC">
        <w:rPr>
          <w:rFonts w:ascii="Arial" w:hAnsi="Arial" w:cs="Arial"/>
          <w:sz w:val="24"/>
          <w:szCs w:val="24"/>
        </w:rPr>
        <w:t xml:space="preserve">Note that there is nothing in the New Testament that is not found after some fashion in the Old Testament, with the New Testament drawing from the Old Testament in this respect.  And </w:t>
      </w:r>
      <w:r w:rsidRPr="006239BC">
        <w:rPr>
          <w:rFonts w:ascii="Arial" w:hAnsi="Arial" w:cs="Arial"/>
          <w:b/>
          <w:sz w:val="24"/>
          <w:szCs w:val="24"/>
        </w:rPr>
        <w:t>Revelation 20:8</w:t>
      </w:r>
      <w:r w:rsidRPr="006239BC">
        <w:rPr>
          <w:rFonts w:ascii="Arial" w:hAnsi="Arial" w:cs="Arial"/>
          <w:sz w:val="24"/>
          <w:szCs w:val="24"/>
        </w:rPr>
        <w:t xml:space="preserve"> can only draw from </w:t>
      </w:r>
      <w:r w:rsidRPr="006239BC">
        <w:rPr>
          <w:rFonts w:ascii="Arial" w:hAnsi="Arial" w:cs="Arial"/>
          <w:b/>
          <w:sz w:val="24"/>
          <w:szCs w:val="24"/>
        </w:rPr>
        <w:t>Ezekiel 38:2</w:t>
      </w:r>
      <w:r w:rsidRPr="006239BC">
        <w:rPr>
          <w:rFonts w:ascii="Arial" w:hAnsi="Arial" w:cs="Arial"/>
          <w:sz w:val="24"/>
          <w:szCs w:val="24"/>
        </w:rPr>
        <w:t>, though the time element and battle are different.</w:t>
      </w:r>
    </w:p>
    <w:p w:rsidR="007672BD" w:rsidRPr="006239BC" w:rsidRDefault="007672BD" w:rsidP="006239BC">
      <w:pPr>
        <w:jc w:val="both"/>
        <w:rPr>
          <w:rFonts w:ascii="Arial" w:hAnsi="Arial" w:cs="Arial"/>
          <w:szCs w:val="24"/>
        </w:rPr>
      </w:pPr>
    </w:p>
    <w:p w:rsidR="007672BD" w:rsidRPr="006239BC" w:rsidRDefault="007672BD" w:rsidP="006239BC">
      <w:pPr>
        <w:pStyle w:val="Bodytext"/>
        <w:spacing w:line="240" w:lineRule="auto"/>
        <w:ind w:left="0" w:right="0" w:firstLine="0"/>
        <w:rPr>
          <w:rFonts w:ascii="Arial" w:hAnsi="Arial" w:cs="Arial"/>
          <w:sz w:val="24"/>
          <w:szCs w:val="24"/>
        </w:rPr>
      </w:pPr>
      <w:r w:rsidRPr="006239BC">
        <w:rPr>
          <w:rFonts w:ascii="Arial" w:hAnsi="Arial" w:cs="Arial"/>
          <w:b/>
          <w:sz w:val="24"/>
          <w:szCs w:val="24"/>
        </w:rPr>
        <w:t>Ezekiel 38</w:t>
      </w:r>
      <w:r w:rsidRPr="006239BC">
        <w:rPr>
          <w:rFonts w:ascii="Arial" w:hAnsi="Arial" w:cs="Arial"/>
          <w:sz w:val="24"/>
          <w:szCs w:val="24"/>
        </w:rPr>
        <w:t xml:space="preserve"> and </w:t>
      </w:r>
      <w:r w:rsidRPr="006239BC">
        <w:rPr>
          <w:rFonts w:ascii="Arial" w:hAnsi="Arial" w:cs="Arial"/>
          <w:b/>
          <w:sz w:val="24"/>
          <w:szCs w:val="24"/>
        </w:rPr>
        <w:t>39</w:t>
      </w:r>
      <w:r w:rsidRPr="006239BC">
        <w:rPr>
          <w:rFonts w:ascii="Arial" w:hAnsi="Arial" w:cs="Arial"/>
          <w:sz w:val="24"/>
          <w:szCs w:val="24"/>
        </w:rPr>
        <w:t xml:space="preserve"> have to do with </w:t>
      </w:r>
      <w:r w:rsidRPr="006239BC">
        <w:rPr>
          <w:rFonts w:ascii="Arial" w:hAnsi="Arial" w:cs="Arial"/>
          <w:i/>
          <w:sz w:val="24"/>
          <w:szCs w:val="24"/>
        </w:rPr>
        <w:t xml:space="preserve">the princes </w:t>
      </w:r>
      <w:r w:rsidRPr="006239BC">
        <w:rPr>
          <w:rFonts w:ascii="Arial" w:hAnsi="Arial" w:cs="Arial"/>
          <w:sz w:val="24"/>
          <w:szCs w:val="24"/>
        </w:rPr>
        <w:t>[</w:t>
      </w:r>
      <w:r w:rsidRPr="006239BC">
        <w:rPr>
          <w:rFonts w:ascii="Arial" w:hAnsi="Arial" w:cs="Arial"/>
          <w:i/>
          <w:sz w:val="24"/>
          <w:szCs w:val="24"/>
        </w:rPr>
        <w:t>kings</w:t>
      </w:r>
      <w:r w:rsidRPr="006239BC">
        <w:rPr>
          <w:rFonts w:ascii="Arial" w:hAnsi="Arial" w:cs="Arial"/>
          <w:sz w:val="24"/>
          <w:szCs w:val="24"/>
        </w:rPr>
        <w:t>,</w:t>
      </w:r>
      <w:r w:rsidRPr="006239BC">
        <w:rPr>
          <w:rFonts w:ascii="Arial" w:hAnsi="Arial" w:cs="Arial"/>
          <w:i/>
          <w:sz w:val="24"/>
          <w:szCs w:val="24"/>
        </w:rPr>
        <w:t xml:space="preserve"> captains</w:t>
      </w:r>
      <w:r w:rsidRPr="006239BC">
        <w:rPr>
          <w:rFonts w:ascii="Arial" w:hAnsi="Arial" w:cs="Arial"/>
          <w:sz w:val="24"/>
          <w:szCs w:val="24"/>
        </w:rPr>
        <w:t>,</w:t>
      </w:r>
      <w:r w:rsidRPr="006239BC">
        <w:rPr>
          <w:rFonts w:ascii="Arial" w:hAnsi="Arial" w:cs="Arial"/>
          <w:i/>
          <w:sz w:val="24"/>
          <w:szCs w:val="24"/>
        </w:rPr>
        <w:t xml:space="preserve"> mighty men</w:t>
      </w:r>
      <w:r w:rsidRPr="006239BC">
        <w:rPr>
          <w:rFonts w:ascii="Arial" w:hAnsi="Arial" w:cs="Arial"/>
          <w:sz w:val="24"/>
          <w:szCs w:val="24"/>
        </w:rPr>
        <w:t>]</w:t>
      </w:r>
      <w:r w:rsidRPr="006239BC">
        <w:rPr>
          <w:rFonts w:ascii="Arial" w:hAnsi="Arial" w:cs="Arial"/>
          <w:i/>
          <w:sz w:val="24"/>
          <w:szCs w:val="24"/>
        </w:rPr>
        <w:t xml:space="preserve"> </w:t>
      </w:r>
      <w:r w:rsidRPr="006239BC">
        <w:rPr>
          <w:rFonts w:ascii="Arial" w:hAnsi="Arial" w:cs="Arial"/>
          <w:sz w:val="24"/>
          <w:szCs w:val="24"/>
        </w:rPr>
        <w:t>leading</w:t>
      </w:r>
      <w:r w:rsidRPr="006239BC">
        <w:rPr>
          <w:rFonts w:ascii="Arial" w:hAnsi="Arial" w:cs="Arial"/>
          <w:i/>
          <w:sz w:val="24"/>
          <w:szCs w:val="24"/>
        </w:rPr>
        <w:t xml:space="preserve"> armies from the nations of the earth</w:t>
      </w:r>
      <w:r w:rsidRPr="006239BC">
        <w:rPr>
          <w:rFonts w:ascii="Arial" w:hAnsi="Arial" w:cs="Arial"/>
          <w:sz w:val="24"/>
          <w:szCs w:val="24"/>
        </w:rPr>
        <w:t xml:space="preserve"> against the re-gathered Jewish people, with the “</w:t>
      </w:r>
      <w:r w:rsidRPr="006239BC">
        <w:rPr>
          <w:rFonts w:ascii="Arial" w:hAnsi="Arial" w:cs="Arial"/>
          <w:i/>
          <w:sz w:val="24"/>
          <w:szCs w:val="24"/>
        </w:rPr>
        <w:t>King of kings</w:t>
      </w:r>
      <w:r w:rsidRPr="006239BC">
        <w:rPr>
          <w:rFonts w:ascii="Arial" w:hAnsi="Arial" w:cs="Arial"/>
          <w:sz w:val="24"/>
          <w:szCs w:val="24"/>
        </w:rPr>
        <w:t xml:space="preserve">, </w:t>
      </w:r>
      <w:r w:rsidRPr="006239BC">
        <w:rPr>
          <w:rFonts w:ascii="Arial" w:hAnsi="Arial" w:cs="Arial"/>
          <w:i/>
          <w:sz w:val="24"/>
          <w:szCs w:val="24"/>
        </w:rPr>
        <w:t>and Lord of lords</w:t>
      </w:r>
      <w:r w:rsidRPr="006239BC">
        <w:rPr>
          <w:rFonts w:ascii="Arial" w:hAnsi="Arial" w:cs="Arial"/>
          <w:sz w:val="24"/>
          <w:szCs w:val="24"/>
        </w:rPr>
        <w:t>” in their [Jewish people] midst.  The fact that only a few Middle East nations are mentioned is immaterial [</w:t>
      </w:r>
      <w:r w:rsidRPr="006239BC">
        <w:rPr>
          <w:rFonts w:ascii="Arial" w:hAnsi="Arial" w:cs="Arial"/>
          <w:b/>
          <w:sz w:val="24"/>
          <w:szCs w:val="24"/>
        </w:rPr>
        <w:t>38:5</w:t>
      </w:r>
      <w:r w:rsidRPr="006239BC">
        <w:rPr>
          <w:rFonts w:ascii="Arial" w:hAnsi="Arial" w:cs="Arial"/>
          <w:sz w:val="24"/>
          <w:szCs w:val="24"/>
        </w:rPr>
        <w:t xml:space="preserve">, </w:t>
      </w:r>
      <w:r w:rsidRPr="006239BC">
        <w:rPr>
          <w:rFonts w:ascii="Arial" w:hAnsi="Arial" w:cs="Arial"/>
          <w:b/>
          <w:sz w:val="24"/>
          <w:szCs w:val="24"/>
        </w:rPr>
        <w:t>6</w:t>
      </w:r>
      <w:r w:rsidRPr="006239BC">
        <w:rPr>
          <w:rFonts w:ascii="Arial" w:hAnsi="Arial" w:cs="Arial"/>
          <w:sz w:val="24"/>
          <w:szCs w:val="24"/>
        </w:rPr>
        <w:t xml:space="preserve">, </w:t>
      </w:r>
      <w:r w:rsidRPr="006239BC">
        <w:rPr>
          <w:rFonts w:ascii="Arial" w:hAnsi="Arial" w:cs="Arial"/>
          <w:b/>
          <w:sz w:val="24"/>
          <w:szCs w:val="24"/>
        </w:rPr>
        <w:t>13</w:t>
      </w:r>
      <w:r w:rsidRPr="006239BC">
        <w:rPr>
          <w:rFonts w:ascii="Arial" w:hAnsi="Arial" w:cs="Arial"/>
          <w:sz w:val="24"/>
          <w:szCs w:val="24"/>
        </w:rPr>
        <w:t>].  That is also true relative to a mention of “</w:t>
      </w:r>
      <w:r w:rsidRPr="006239BC">
        <w:rPr>
          <w:rFonts w:ascii="Arial" w:hAnsi="Arial" w:cs="Arial"/>
          <w:i/>
          <w:sz w:val="24"/>
          <w:szCs w:val="24"/>
        </w:rPr>
        <w:t>the kings of the east</w:t>
      </w:r>
      <w:r w:rsidRPr="006239BC">
        <w:rPr>
          <w:rFonts w:ascii="Arial" w:hAnsi="Arial" w:cs="Arial"/>
          <w:sz w:val="24"/>
          <w:szCs w:val="24"/>
        </w:rPr>
        <w:t xml:space="preserve">” in </w:t>
      </w:r>
      <w:r w:rsidRPr="006239BC">
        <w:rPr>
          <w:rFonts w:ascii="Arial" w:hAnsi="Arial" w:cs="Arial"/>
          <w:b/>
          <w:sz w:val="24"/>
          <w:szCs w:val="24"/>
        </w:rPr>
        <w:t>Revelation 16:12</w:t>
      </w:r>
      <w:r w:rsidRPr="006239BC">
        <w:rPr>
          <w:rFonts w:ascii="Arial" w:hAnsi="Arial" w:cs="Arial"/>
          <w:sz w:val="24"/>
          <w:szCs w:val="24"/>
        </w:rPr>
        <w:t>, which, if one keeps reading, he finds that “</w:t>
      </w:r>
      <w:r w:rsidRPr="006239BC">
        <w:rPr>
          <w:rFonts w:ascii="Arial" w:hAnsi="Arial" w:cs="Arial"/>
          <w:i/>
          <w:sz w:val="24"/>
          <w:szCs w:val="24"/>
        </w:rPr>
        <w:t>the kings of the earth and of the whole world</w:t>
      </w:r>
      <w:r w:rsidRPr="006239BC">
        <w:rPr>
          <w:rFonts w:ascii="Arial" w:hAnsi="Arial" w:cs="Arial"/>
          <w:sz w:val="24"/>
          <w:szCs w:val="24"/>
        </w:rPr>
        <w:t xml:space="preserve">” [v. </w:t>
      </w:r>
      <w:r w:rsidRPr="006239BC">
        <w:rPr>
          <w:rFonts w:ascii="Arial" w:hAnsi="Arial" w:cs="Arial"/>
          <w:b/>
          <w:sz w:val="24"/>
          <w:szCs w:val="24"/>
        </w:rPr>
        <w:t>14</w:t>
      </w:r>
      <w:r w:rsidRPr="006239BC">
        <w:rPr>
          <w:rFonts w:ascii="Arial" w:hAnsi="Arial" w:cs="Arial"/>
          <w:sz w:val="24"/>
          <w:szCs w:val="24"/>
        </w:rPr>
        <w:t>] are in view in a larger respect.</w:t>
      </w:r>
    </w:p>
    <w:p w:rsidR="005E4A43" w:rsidRPr="006239BC" w:rsidRDefault="00E533C6" w:rsidP="006239BC">
      <w:pPr>
        <w:jc w:val="both"/>
        <w:rPr>
          <w:rFonts w:ascii="Arial" w:hAnsi="Arial" w:cs="Arial"/>
          <w:szCs w:val="24"/>
        </w:rPr>
      </w:pP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b/>
          <w:bCs/>
          <w:color w:val="000000"/>
          <w:szCs w:val="24"/>
        </w:rPr>
        <w:t>Ezekiel</w:t>
      </w:r>
      <w:r w:rsidRPr="006239BC">
        <w:rPr>
          <w:rFonts w:ascii="Arial" w:eastAsia="Times New Roman" w:hAnsi="Arial" w:cs="Arial"/>
          <w:color w:val="000000"/>
          <w:szCs w:val="24"/>
        </w:rPr>
        <w:t xml:space="preserve"> deals extensively with the restoration of Israel (Chapters </w:t>
      </w:r>
      <w:r w:rsidRPr="006239BC">
        <w:rPr>
          <w:rFonts w:ascii="Arial" w:eastAsia="Times New Roman" w:hAnsi="Arial" w:cs="Arial"/>
          <w:b/>
          <w:bCs/>
          <w:color w:val="000000"/>
          <w:szCs w:val="24"/>
        </w:rPr>
        <w:t>36</w:t>
      </w:r>
      <w:r w:rsidRPr="006239BC">
        <w:rPr>
          <w:rFonts w:ascii="Arial" w:eastAsia="Times New Roman" w:hAnsi="Arial" w:cs="Arial"/>
          <w:color w:val="000000"/>
          <w:szCs w:val="24"/>
        </w:rPr>
        <w:t xml:space="preserve">, </w:t>
      </w:r>
      <w:r w:rsidRPr="006239BC">
        <w:rPr>
          <w:rFonts w:ascii="Arial" w:eastAsia="Times New Roman" w:hAnsi="Arial" w:cs="Arial"/>
          <w:b/>
          <w:bCs/>
          <w:color w:val="000000"/>
          <w:szCs w:val="24"/>
        </w:rPr>
        <w:t>37</w:t>
      </w:r>
      <w:r w:rsidRPr="006239BC">
        <w:rPr>
          <w:rFonts w:ascii="Arial" w:eastAsia="Times New Roman" w:hAnsi="Arial" w:cs="Arial"/>
          <w:color w:val="000000"/>
          <w:szCs w:val="24"/>
        </w:rPr>
        <w:t xml:space="preserve">), the destruction of Gentile world power (Chapters </w:t>
      </w:r>
      <w:r w:rsidRPr="006239BC">
        <w:rPr>
          <w:rFonts w:ascii="Arial" w:eastAsia="Times New Roman" w:hAnsi="Arial" w:cs="Arial"/>
          <w:b/>
          <w:bCs/>
          <w:color w:val="000000"/>
          <w:szCs w:val="24"/>
        </w:rPr>
        <w:t>38</w:t>
      </w:r>
      <w:r w:rsidRPr="006239BC">
        <w:rPr>
          <w:rFonts w:ascii="Arial" w:eastAsia="Times New Roman" w:hAnsi="Arial" w:cs="Arial"/>
          <w:color w:val="000000"/>
          <w:szCs w:val="24"/>
        </w:rPr>
        <w:t xml:space="preserve">, </w:t>
      </w:r>
      <w:r w:rsidRPr="006239BC">
        <w:rPr>
          <w:rFonts w:ascii="Arial" w:eastAsia="Times New Roman" w:hAnsi="Arial" w:cs="Arial"/>
          <w:b/>
          <w:bCs/>
          <w:color w:val="000000"/>
          <w:szCs w:val="24"/>
        </w:rPr>
        <w:t>39</w:t>
      </w:r>
      <w:r w:rsidRPr="006239BC">
        <w:rPr>
          <w:rFonts w:ascii="Arial" w:eastAsia="Times New Roman" w:hAnsi="Arial" w:cs="Arial"/>
          <w:color w:val="000000"/>
          <w:szCs w:val="24"/>
        </w:rPr>
        <w:t xml:space="preserve">), and Israel in the land during the Messianic Era (Chapters </w:t>
      </w:r>
      <w:r w:rsidRPr="006239BC">
        <w:rPr>
          <w:rFonts w:ascii="Arial" w:eastAsia="Times New Roman" w:hAnsi="Arial" w:cs="Arial"/>
          <w:b/>
          <w:bCs/>
          <w:color w:val="000000"/>
          <w:szCs w:val="24"/>
        </w:rPr>
        <w:t>40-48</w:t>
      </w:r>
      <w:r w:rsidRPr="006239BC">
        <w:rPr>
          <w:rFonts w:ascii="Arial" w:eastAsia="Times New Roman" w:hAnsi="Arial" w:cs="Arial"/>
          <w:color w:val="000000"/>
          <w:szCs w:val="24"/>
        </w:rPr>
        <w:t>).</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xml:space="preserve">The latter part of chapter </w:t>
      </w:r>
      <w:r w:rsidRPr="006239BC">
        <w:rPr>
          <w:rFonts w:ascii="Arial" w:eastAsia="Times New Roman" w:hAnsi="Arial" w:cs="Arial"/>
          <w:b/>
          <w:bCs/>
          <w:color w:val="000000"/>
          <w:szCs w:val="24"/>
        </w:rPr>
        <w:t>thirty-six</w:t>
      </w:r>
      <w:r w:rsidRPr="006239BC">
        <w:rPr>
          <w:rFonts w:ascii="Arial" w:eastAsia="Times New Roman" w:hAnsi="Arial" w:cs="Arial"/>
          <w:color w:val="000000"/>
          <w:szCs w:val="24"/>
        </w:rPr>
        <w:t xml:space="preserve"> (vv. </w:t>
      </w:r>
      <w:r w:rsidRPr="006239BC">
        <w:rPr>
          <w:rFonts w:ascii="Arial" w:eastAsia="Times New Roman" w:hAnsi="Arial" w:cs="Arial"/>
          <w:b/>
          <w:bCs/>
          <w:color w:val="000000"/>
          <w:szCs w:val="24"/>
        </w:rPr>
        <w:t>17-38</w:t>
      </w:r>
      <w:r w:rsidRPr="006239BC">
        <w:rPr>
          <w:rFonts w:ascii="Arial" w:eastAsia="Times New Roman" w:hAnsi="Arial" w:cs="Arial"/>
          <w:color w:val="000000"/>
          <w:szCs w:val="24"/>
        </w:rPr>
        <w:t xml:space="preserve">) deals with the reason for the dispersion of the Jewish people, their national conversion, and their restoration to the land.  All of chapter </w:t>
      </w:r>
      <w:r w:rsidRPr="006239BC">
        <w:rPr>
          <w:rFonts w:ascii="Arial" w:eastAsia="Times New Roman" w:hAnsi="Arial" w:cs="Arial"/>
          <w:b/>
          <w:bCs/>
          <w:color w:val="000000"/>
          <w:szCs w:val="24"/>
        </w:rPr>
        <w:t>thirty-seven</w:t>
      </w:r>
      <w:r w:rsidRPr="006239BC">
        <w:rPr>
          <w:rFonts w:ascii="Arial" w:eastAsia="Times New Roman" w:hAnsi="Arial" w:cs="Arial"/>
          <w:color w:val="000000"/>
          <w:szCs w:val="24"/>
        </w:rPr>
        <w:t xml:space="preserve"> then provides more information concerning their national conversion and restoration to the land.  Then chapters </w:t>
      </w:r>
      <w:r w:rsidRPr="006239BC">
        <w:rPr>
          <w:rFonts w:ascii="Arial" w:eastAsia="Times New Roman" w:hAnsi="Arial" w:cs="Arial"/>
          <w:b/>
          <w:bCs/>
          <w:color w:val="000000"/>
          <w:szCs w:val="24"/>
        </w:rPr>
        <w:t>thirty-eight</w:t>
      </w:r>
      <w:r w:rsidRPr="006239BC">
        <w:rPr>
          <w:rFonts w:ascii="Arial" w:eastAsia="Times New Roman" w:hAnsi="Arial" w:cs="Arial"/>
          <w:color w:val="000000"/>
          <w:szCs w:val="24"/>
        </w:rPr>
        <w:t xml:space="preserve"> and </w:t>
      </w:r>
      <w:r w:rsidRPr="006239BC">
        <w:rPr>
          <w:rFonts w:ascii="Arial" w:eastAsia="Times New Roman" w:hAnsi="Arial" w:cs="Arial"/>
          <w:b/>
          <w:bCs/>
          <w:color w:val="000000"/>
          <w:szCs w:val="24"/>
        </w:rPr>
        <w:t>thirty-nine</w:t>
      </w:r>
      <w:r w:rsidRPr="006239BC">
        <w:rPr>
          <w:rFonts w:ascii="Arial" w:eastAsia="Times New Roman" w:hAnsi="Arial" w:cs="Arial"/>
          <w:color w:val="000000"/>
          <w:szCs w:val="24"/>
        </w:rPr>
        <w:t xml:space="preserve"> have to do with the destruction of Gentile world power once they have been restored to the land, with these two chapters ending at the same place as the previous two chapters — Israel in the Messianic Era, as seen more in detail in chapters </w:t>
      </w:r>
      <w:r w:rsidRPr="006239BC">
        <w:rPr>
          <w:rFonts w:ascii="Arial" w:eastAsia="Times New Roman" w:hAnsi="Arial" w:cs="Arial"/>
          <w:b/>
          <w:bCs/>
          <w:color w:val="000000"/>
          <w:szCs w:val="24"/>
        </w:rPr>
        <w:t>forty</w:t>
      </w:r>
      <w:r w:rsidRPr="006239BC">
        <w:rPr>
          <w:rFonts w:ascii="Arial" w:eastAsia="Times New Roman" w:hAnsi="Arial" w:cs="Arial"/>
          <w:color w:val="000000"/>
          <w:szCs w:val="24"/>
        </w:rPr>
        <w:t xml:space="preserve"> through </w:t>
      </w:r>
      <w:r w:rsidRPr="006239BC">
        <w:rPr>
          <w:rFonts w:ascii="Arial" w:eastAsia="Times New Roman" w:hAnsi="Arial" w:cs="Arial"/>
          <w:b/>
          <w:bCs/>
          <w:color w:val="000000"/>
          <w:szCs w:val="24"/>
        </w:rPr>
        <w:t>forty-eight</w:t>
      </w:r>
      <w:r w:rsidRPr="006239BC">
        <w:rPr>
          <w:rFonts w:ascii="Arial" w:eastAsia="Times New Roman" w:hAnsi="Arial" w:cs="Arial"/>
          <w:color w:val="000000"/>
          <w:szCs w:val="24"/>
        </w:rPr>
        <w:t>.</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xml:space="preserve">That events in chapters </w:t>
      </w:r>
      <w:r w:rsidRPr="006239BC">
        <w:rPr>
          <w:rFonts w:ascii="Arial" w:eastAsia="Times New Roman" w:hAnsi="Arial" w:cs="Arial"/>
          <w:b/>
          <w:bCs/>
          <w:color w:val="000000"/>
          <w:szCs w:val="24"/>
        </w:rPr>
        <w:t>thirty-eight</w:t>
      </w:r>
      <w:r w:rsidRPr="006239BC">
        <w:rPr>
          <w:rFonts w:ascii="Arial" w:eastAsia="Times New Roman" w:hAnsi="Arial" w:cs="Arial"/>
          <w:color w:val="000000"/>
          <w:szCs w:val="24"/>
        </w:rPr>
        <w:t xml:space="preserve"> and </w:t>
      </w:r>
      <w:r w:rsidRPr="006239BC">
        <w:rPr>
          <w:rFonts w:ascii="Arial" w:eastAsia="Times New Roman" w:hAnsi="Arial" w:cs="Arial"/>
          <w:b/>
          <w:bCs/>
          <w:color w:val="000000"/>
          <w:szCs w:val="24"/>
        </w:rPr>
        <w:t>thirty-nine</w:t>
      </w:r>
      <w:r w:rsidRPr="006239BC">
        <w:rPr>
          <w:rFonts w:ascii="Arial" w:eastAsia="Times New Roman" w:hAnsi="Arial" w:cs="Arial"/>
          <w:color w:val="000000"/>
          <w:szCs w:val="24"/>
        </w:rPr>
        <w:t xml:space="preserve"> can occur only after Israel has been restored to the land, following the Tribulation, is </w:t>
      </w:r>
      <w:r w:rsidRPr="006239BC">
        <w:rPr>
          <w:rFonts w:ascii="Arial" w:eastAsia="Times New Roman" w:hAnsi="Arial" w:cs="Arial"/>
          <w:i/>
          <w:iCs/>
          <w:color w:val="000000"/>
          <w:szCs w:val="24"/>
        </w:rPr>
        <w:t>evident</w:t>
      </w:r>
      <w:r w:rsidRPr="006239BC">
        <w:rPr>
          <w:rFonts w:ascii="Arial" w:eastAsia="Times New Roman" w:hAnsi="Arial" w:cs="Arial"/>
          <w:color w:val="000000"/>
          <w:szCs w:val="24"/>
        </w:rPr>
        <w:t xml:space="preserve"> from things stated in these chapters.  For example, conditions seen in </w:t>
      </w:r>
      <w:r w:rsidRPr="006239BC">
        <w:rPr>
          <w:rFonts w:ascii="Arial" w:eastAsia="Times New Roman" w:hAnsi="Arial" w:cs="Arial"/>
          <w:b/>
          <w:bCs/>
          <w:color w:val="000000"/>
          <w:szCs w:val="24"/>
        </w:rPr>
        <w:t>38:8</w:t>
      </w:r>
      <w:r w:rsidRPr="006239BC">
        <w:rPr>
          <w:rFonts w:ascii="Arial" w:eastAsia="Times New Roman" w:hAnsi="Arial" w:cs="Arial"/>
          <w:color w:val="000000"/>
          <w:szCs w:val="24"/>
        </w:rPr>
        <w:t xml:space="preserve">, </w:t>
      </w:r>
      <w:r w:rsidRPr="006239BC">
        <w:rPr>
          <w:rFonts w:ascii="Arial" w:eastAsia="Times New Roman" w:hAnsi="Arial" w:cs="Arial"/>
          <w:b/>
          <w:bCs/>
          <w:color w:val="000000"/>
          <w:szCs w:val="24"/>
        </w:rPr>
        <w:t>11</w:t>
      </w:r>
      <w:r w:rsidRPr="006239BC">
        <w:rPr>
          <w:rFonts w:ascii="Arial" w:eastAsia="Times New Roman" w:hAnsi="Arial" w:cs="Arial"/>
          <w:color w:val="000000"/>
          <w:szCs w:val="24"/>
        </w:rPr>
        <w:t xml:space="preserve">, </w:t>
      </w:r>
      <w:proofErr w:type="gramStart"/>
      <w:r w:rsidRPr="006239BC">
        <w:rPr>
          <w:rFonts w:ascii="Arial" w:eastAsia="Times New Roman" w:hAnsi="Arial" w:cs="Arial"/>
          <w:b/>
          <w:bCs/>
          <w:color w:val="000000"/>
          <w:szCs w:val="24"/>
        </w:rPr>
        <w:t>12</w:t>
      </w:r>
      <w:proofErr w:type="gramEnd"/>
      <w:r w:rsidRPr="006239BC">
        <w:rPr>
          <w:rFonts w:ascii="Arial" w:eastAsia="Times New Roman" w:hAnsi="Arial" w:cs="Arial"/>
          <w:color w:val="000000"/>
          <w:szCs w:val="24"/>
        </w:rPr>
        <w:t xml:space="preserve">; </w:t>
      </w:r>
      <w:r w:rsidRPr="006239BC">
        <w:rPr>
          <w:rFonts w:ascii="Arial" w:eastAsia="Times New Roman" w:hAnsi="Arial" w:cs="Arial"/>
          <w:b/>
          <w:bCs/>
          <w:color w:val="000000"/>
          <w:szCs w:val="24"/>
        </w:rPr>
        <w:t>39:12</w:t>
      </w:r>
      <w:r w:rsidRPr="006239BC">
        <w:rPr>
          <w:rFonts w:ascii="Arial" w:eastAsia="Times New Roman" w:hAnsi="Arial" w:cs="Arial"/>
          <w:color w:val="000000"/>
          <w:szCs w:val="24"/>
        </w:rPr>
        <w:t xml:space="preserve"> (cf. </w:t>
      </w:r>
      <w:r w:rsidRPr="006239BC">
        <w:rPr>
          <w:rFonts w:ascii="Arial" w:eastAsia="Times New Roman" w:hAnsi="Arial" w:cs="Arial"/>
          <w:b/>
          <w:bCs/>
          <w:color w:val="000000"/>
          <w:szCs w:val="24"/>
        </w:rPr>
        <w:t>38:23</w:t>
      </w:r>
      <w:r w:rsidRPr="006239BC">
        <w:rPr>
          <w:rFonts w:ascii="Arial" w:eastAsia="Times New Roman" w:hAnsi="Arial" w:cs="Arial"/>
          <w:color w:val="000000"/>
          <w:szCs w:val="24"/>
        </w:rPr>
        <w:t xml:space="preserve">; </w:t>
      </w:r>
      <w:r w:rsidRPr="006239BC">
        <w:rPr>
          <w:rFonts w:ascii="Arial" w:eastAsia="Times New Roman" w:hAnsi="Arial" w:cs="Arial"/>
          <w:b/>
          <w:bCs/>
          <w:color w:val="000000"/>
          <w:szCs w:val="24"/>
        </w:rPr>
        <w:t>39:21-23</w:t>
      </w:r>
      <w:r w:rsidRPr="006239BC">
        <w:rPr>
          <w:rFonts w:ascii="Arial" w:eastAsia="Times New Roman" w:hAnsi="Arial" w:cs="Arial"/>
          <w:color w:val="000000"/>
          <w:szCs w:val="24"/>
        </w:rPr>
        <w:t xml:space="preserve">) </w:t>
      </w:r>
      <w:r w:rsidRPr="006239BC">
        <w:rPr>
          <w:rFonts w:ascii="Arial" w:eastAsia="Times New Roman" w:hAnsi="Arial" w:cs="Arial"/>
          <w:i/>
          <w:iCs/>
          <w:color w:val="000000"/>
          <w:szCs w:val="24"/>
        </w:rPr>
        <w:t>cannot possibly exist before that time</w:t>
      </w:r>
      <w:r w:rsidRPr="006239BC">
        <w:rPr>
          <w:rFonts w:ascii="Arial" w:eastAsia="Times New Roman" w:hAnsi="Arial" w:cs="Arial"/>
          <w:color w:val="000000"/>
          <w:szCs w:val="24"/>
        </w:rPr>
        <w:t xml:space="preserve">.  These conditions don’t exist today; nor can they exist </w:t>
      </w:r>
      <w:proofErr w:type="spellStart"/>
      <w:r w:rsidRPr="006239BC">
        <w:rPr>
          <w:rFonts w:ascii="Arial" w:eastAsia="Times New Roman" w:hAnsi="Arial" w:cs="Arial"/>
          <w:color w:val="000000"/>
          <w:szCs w:val="24"/>
        </w:rPr>
        <w:t>anytime</w:t>
      </w:r>
      <w:proofErr w:type="spellEnd"/>
      <w:r w:rsidRPr="006239BC">
        <w:rPr>
          <w:rFonts w:ascii="Arial" w:eastAsia="Times New Roman" w:hAnsi="Arial" w:cs="Arial"/>
          <w:color w:val="000000"/>
          <w:szCs w:val="24"/>
        </w:rPr>
        <w:t xml:space="preserve"> before or during the Tribulation.</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xml:space="preserve">And, in the parallel account in </w:t>
      </w:r>
      <w:r w:rsidRPr="006239BC">
        <w:rPr>
          <w:rFonts w:ascii="Arial" w:eastAsia="Times New Roman" w:hAnsi="Arial" w:cs="Arial"/>
          <w:b/>
          <w:bCs/>
          <w:color w:val="000000"/>
          <w:szCs w:val="24"/>
        </w:rPr>
        <w:t xml:space="preserve">Revelation 9:15-18 </w:t>
      </w:r>
      <w:r w:rsidRPr="006239BC">
        <w:rPr>
          <w:rFonts w:ascii="Arial" w:eastAsia="Times New Roman" w:hAnsi="Arial" w:cs="Arial"/>
          <w:color w:val="000000"/>
          <w:szCs w:val="24"/>
        </w:rPr>
        <w:t xml:space="preserve">(cf. </w:t>
      </w:r>
      <w:r w:rsidRPr="006239BC">
        <w:rPr>
          <w:rFonts w:ascii="Arial" w:eastAsia="Times New Roman" w:hAnsi="Arial" w:cs="Arial"/>
          <w:b/>
          <w:bCs/>
          <w:color w:val="000000"/>
          <w:szCs w:val="24"/>
        </w:rPr>
        <w:t>Ezekiel 39:4-20</w:t>
      </w:r>
      <w:r w:rsidRPr="006239BC">
        <w:rPr>
          <w:rFonts w:ascii="Arial" w:eastAsia="Times New Roman" w:hAnsi="Arial" w:cs="Arial"/>
          <w:color w:val="000000"/>
          <w:szCs w:val="24"/>
        </w:rPr>
        <w:t>), the slaying of the “</w:t>
      </w:r>
      <w:r w:rsidRPr="006239BC">
        <w:rPr>
          <w:rFonts w:ascii="Arial" w:eastAsia="Times New Roman" w:hAnsi="Arial" w:cs="Arial"/>
          <w:i/>
          <w:iCs/>
          <w:color w:val="000000"/>
          <w:szCs w:val="24"/>
        </w:rPr>
        <w:t>third of mankind</w:t>
      </w:r>
      <w:r w:rsidRPr="006239BC">
        <w:rPr>
          <w:rFonts w:ascii="Arial" w:eastAsia="Times New Roman" w:hAnsi="Arial" w:cs="Arial"/>
          <w:color w:val="000000"/>
          <w:szCs w:val="24"/>
        </w:rPr>
        <w:t xml:space="preserve">” at the hands of the two myriads of myriads would undoubtedly have to do with </w:t>
      </w:r>
      <w:r w:rsidRPr="006239BC">
        <w:rPr>
          <w:rFonts w:ascii="Arial" w:eastAsia="Times New Roman" w:hAnsi="Arial" w:cs="Arial"/>
          <w:i/>
          <w:iCs/>
          <w:color w:val="000000"/>
          <w:szCs w:val="24"/>
        </w:rPr>
        <w:t>the armies themselves</w:t>
      </w:r>
      <w:r w:rsidRPr="006239BC">
        <w:rPr>
          <w:rFonts w:ascii="Arial" w:eastAsia="Times New Roman" w:hAnsi="Arial" w:cs="Arial"/>
          <w:color w:val="000000"/>
          <w:szCs w:val="24"/>
        </w:rPr>
        <w:t xml:space="preserve"> rather with mankind in general (ref. </w:t>
      </w:r>
      <w:r w:rsidRPr="006239BC">
        <w:rPr>
          <w:rFonts w:ascii="Arial" w:eastAsia="Times New Roman" w:hAnsi="Arial" w:cs="Arial"/>
          <w:b/>
          <w:bCs/>
          <w:color w:val="000000"/>
          <w:szCs w:val="24"/>
        </w:rPr>
        <w:t>Ezekiel 38:21</w:t>
      </w:r>
      <w:r w:rsidRPr="006239BC">
        <w:rPr>
          <w:rFonts w:ascii="Arial" w:eastAsia="Times New Roman" w:hAnsi="Arial" w:cs="Arial"/>
          <w:color w:val="000000"/>
          <w:szCs w:val="24"/>
        </w:rPr>
        <w:t xml:space="preserve">; cf. </w:t>
      </w:r>
      <w:r w:rsidRPr="006239BC">
        <w:rPr>
          <w:rFonts w:ascii="Arial" w:eastAsia="Times New Roman" w:hAnsi="Arial" w:cs="Arial"/>
          <w:b/>
          <w:bCs/>
          <w:color w:val="000000"/>
          <w:szCs w:val="24"/>
        </w:rPr>
        <w:t>Judges 7:22</w:t>
      </w:r>
      <w:r w:rsidRPr="006239BC">
        <w:rPr>
          <w:rFonts w:ascii="Arial" w:eastAsia="Times New Roman" w:hAnsi="Arial" w:cs="Arial"/>
          <w:color w:val="000000"/>
          <w:szCs w:val="24"/>
        </w:rPr>
        <w:t xml:space="preserve">; </w:t>
      </w:r>
      <w:r w:rsidRPr="006239BC">
        <w:rPr>
          <w:rFonts w:ascii="Arial" w:eastAsia="Times New Roman" w:hAnsi="Arial" w:cs="Arial"/>
          <w:b/>
          <w:bCs/>
          <w:color w:val="000000"/>
          <w:szCs w:val="24"/>
        </w:rPr>
        <w:t>1 Samuel 14:20</w:t>
      </w:r>
      <w:r w:rsidRPr="006239BC">
        <w:rPr>
          <w:rFonts w:ascii="Arial" w:eastAsia="Times New Roman" w:hAnsi="Arial" w:cs="Arial"/>
          <w:color w:val="000000"/>
          <w:szCs w:val="24"/>
        </w:rPr>
        <w:t>).</w:t>
      </w:r>
    </w:p>
    <w:p w:rsidR="006239BC" w:rsidRPr="006239BC" w:rsidRDefault="006239BC" w:rsidP="006239BC">
      <w:pPr>
        <w:jc w:val="both"/>
        <w:rPr>
          <w:rFonts w:ascii="Arial" w:eastAsia="Times New Roman" w:hAnsi="Arial" w:cs="Arial"/>
          <w:color w:val="000000"/>
          <w:szCs w:val="24"/>
        </w:rPr>
      </w:pPr>
      <w:r w:rsidRPr="006239BC">
        <w:rPr>
          <w:rFonts w:ascii="Arial" w:eastAsia="Times New Roman" w:hAnsi="Arial" w:cs="Arial"/>
          <w:color w:val="000000"/>
          <w:szCs w:val="24"/>
        </w:rPr>
        <w:t> </w:t>
      </w:r>
    </w:p>
    <w:p w:rsidR="007672BD" w:rsidRPr="006239BC" w:rsidRDefault="006239BC" w:rsidP="006239BC">
      <w:pPr>
        <w:jc w:val="both"/>
        <w:rPr>
          <w:rFonts w:ascii="Arial" w:hAnsi="Arial" w:cs="Arial"/>
          <w:szCs w:val="24"/>
        </w:rPr>
      </w:pPr>
      <w:r w:rsidRPr="006239BC">
        <w:rPr>
          <w:rFonts w:ascii="Arial" w:eastAsia="Times New Roman" w:hAnsi="Arial" w:cs="Arial"/>
          <w:color w:val="000000"/>
          <w:szCs w:val="24"/>
        </w:rPr>
        <w:t xml:space="preserve">Then chapters </w:t>
      </w:r>
      <w:r w:rsidRPr="006239BC">
        <w:rPr>
          <w:rFonts w:ascii="Arial" w:eastAsia="Times New Roman" w:hAnsi="Arial" w:cs="Arial"/>
          <w:b/>
          <w:bCs/>
          <w:color w:val="000000"/>
          <w:szCs w:val="24"/>
        </w:rPr>
        <w:t>forty</w:t>
      </w:r>
      <w:r w:rsidRPr="006239BC">
        <w:rPr>
          <w:rFonts w:ascii="Arial" w:eastAsia="Times New Roman" w:hAnsi="Arial" w:cs="Arial"/>
          <w:color w:val="000000"/>
          <w:szCs w:val="24"/>
        </w:rPr>
        <w:t xml:space="preserve"> through </w:t>
      </w:r>
      <w:r w:rsidRPr="006239BC">
        <w:rPr>
          <w:rFonts w:ascii="Arial" w:eastAsia="Times New Roman" w:hAnsi="Arial" w:cs="Arial"/>
          <w:b/>
          <w:bCs/>
          <w:color w:val="000000"/>
          <w:szCs w:val="24"/>
        </w:rPr>
        <w:t>forty-eight</w:t>
      </w:r>
      <w:r w:rsidRPr="006239BC">
        <w:rPr>
          <w:rFonts w:ascii="Arial" w:eastAsia="Times New Roman" w:hAnsi="Arial" w:cs="Arial"/>
          <w:color w:val="000000"/>
          <w:szCs w:val="24"/>
        </w:rPr>
        <w:t xml:space="preserve"> present Israel in the land during the Messianic Era, following their restoration to the land and the destruction of Gentile world power.</w:t>
      </w:r>
    </w:p>
    <w:p w:rsidR="006239BC" w:rsidRPr="006239BC" w:rsidRDefault="006239BC" w:rsidP="006239BC">
      <w:pPr>
        <w:jc w:val="both"/>
        <w:rPr>
          <w:rFonts w:ascii="Arial" w:hAnsi="Arial" w:cs="Arial"/>
          <w:szCs w:val="24"/>
        </w:rPr>
      </w:pPr>
    </w:p>
    <w:p w:rsidR="006239BC" w:rsidRPr="006239BC" w:rsidRDefault="006239BC" w:rsidP="006239BC">
      <w:pPr>
        <w:jc w:val="both"/>
        <w:rPr>
          <w:rFonts w:ascii="Arial" w:hAnsi="Arial" w:cs="Arial"/>
          <w:szCs w:val="24"/>
        </w:rPr>
      </w:pPr>
      <w:hyperlink r:id="rId6" w:history="1">
        <w:r w:rsidRPr="006239BC">
          <w:rPr>
            <w:rStyle w:val="Hyperlink"/>
            <w:rFonts w:ascii="Arial" w:hAnsi="Arial" w:cs="Arial"/>
            <w:szCs w:val="24"/>
          </w:rPr>
          <w:t>http://bibleone.net/TOTE_32.htm</w:t>
        </w:r>
      </w:hyperlink>
      <w:r w:rsidRPr="006239BC">
        <w:rPr>
          <w:rFonts w:ascii="Arial" w:hAnsi="Arial" w:cs="Arial"/>
          <w:szCs w:val="24"/>
        </w:rPr>
        <w:t xml:space="preserve"> </w:t>
      </w:r>
    </w:p>
    <w:sectPr w:rsidR="006239BC" w:rsidRPr="006239BC" w:rsidSect="00646CC2">
      <w:footerReference w:type="default" r:id="rId7"/>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C6" w:rsidRDefault="00E533C6" w:rsidP="003A7530">
      <w:r>
        <w:separator/>
      </w:r>
    </w:p>
  </w:endnote>
  <w:endnote w:type="continuationSeparator" w:id="0">
    <w:p w:rsidR="00E533C6" w:rsidRDefault="00E533C6" w:rsidP="003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746839348"/>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rsidR="003A7530" w:rsidRPr="003A7530" w:rsidRDefault="003A7530" w:rsidP="003A7530">
            <w:pPr>
              <w:pStyle w:val="Bodytext"/>
              <w:spacing w:line="240" w:lineRule="auto"/>
              <w:ind w:left="1440" w:right="0" w:firstLine="720"/>
              <w:rPr>
                <w:rFonts w:ascii="Arial" w:hAnsi="Arial" w:cs="Arial"/>
                <w:sz w:val="18"/>
                <w:szCs w:val="18"/>
              </w:rPr>
            </w:pPr>
            <w:r w:rsidRPr="003A7530">
              <w:rPr>
                <w:rFonts w:ascii="Arial" w:hAnsi="Arial" w:cs="Arial"/>
                <w:sz w:val="18"/>
                <w:szCs w:val="18"/>
              </w:rPr>
              <w:t>(</w:t>
            </w:r>
            <w:r w:rsidRPr="003A7530">
              <w:rPr>
                <w:rFonts w:ascii="Arial" w:hAnsi="Arial" w:cs="Arial"/>
                <w:sz w:val="18"/>
                <w:szCs w:val="18"/>
              </w:rPr>
              <w:t xml:space="preserve">Gog and Magog Wars </w:t>
            </w:r>
            <w:r>
              <w:rPr>
                <w:rFonts w:ascii="Arial" w:hAnsi="Arial" w:cs="Arial"/>
                <w:sz w:val="18"/>
                <w:szCs w:val="18"/>
              </w:rPr>
              <w:t xml:space="preserve">occur </w:t>
            </w:r>
            <w:r w:rsidRPr="003A7530">
              <w:rPr>
                <w:rFonts w:ascii="Arial" w:hAnsi="Arial" w:cs="Arial"/>
                <w:sz w:val="18"/>
                <w:szCs w:val="18"/>
                <w:u w:val="single"/>
              </w:rPr>
              <w:t>after</w:t>
            </w:r>
            <w:r w:rsidRPr="003A7530">
              <w:rPr>
                <w:rFonts w:ascii="Arial" w:hAnsi="Arial" w:cs="Arial"/>
                <w:sz w:val="18"/>
                <w:szCs w:val="18"/>
              </w:rPr>
              <w:t xml:space="preserve"> the Tribulation</w:t>
            </w:r>
            <w:r w:rsidRPr="003A7530">
              <w:rPr>
                <w:rFonts w:ascii="Arial" w:hAnsi="Arial" w:cs="Arial"/>
                <w:sz w:val="18"/>
                <w:szCs w:val="18"/>
              </w:rPr>
              <w:t xml:space="preserve">, </w:t>
            </w:r>
            <w:r w:rsidRPr="003A7530">
              <w:rPr>
                <w:rFonts w:ascii="Arial" w:hAnsi="Arial" w:cs="Arial"/>
                <w:sz w:val="18"/>
                <w:szCs w:val="18"/>
              </w:rPr>
              <w:t xml:space="preserve">Arlen </w:t>
            </w:r>
            <w:proofErr w:type="spellStart"/>
            <w:r w:rsidRPr="003A7530">
              <w:rPr>
                <w:rFonts w:ascii="Arial" w:hAnsi="Arial" w:cs="Arial"/>
                <w:sz w:val="18"/>
                <w:szCs w:val="18"/>
              </w:rPr>
              <w:t>Chitwood’s</w:t>
            </w:r>
            <w:proofErr w:type="spellEnd"/>
            <w:r w:rsidRPr="003A7530">
              <w:rPr>
                <w:rFonts w:ascii="Arial" w:hAnsi="Arial" w:cs="Arial"/>
                <w:sz w:val="18"/>
                <w:szCs w:val="18"/>
              </w:rPr>
              <w:t xml:space="preserve"> book </w:t>
            </w:r>
            <w:r w:rsidRPr="003A7530">
              <w:rPr>
                <w:rFonts w:ascii="Arial" w:hAnsi="Arial" w:cs="Arial"/>
                <w:i/>
                <w:sz w:val="18"/>
                <w:szCs w:val="18"/>
              </w:rPr>
              <w:t>The Time of the End</w:t>
            </w:r>
            <w:r w:rsidRPr="003A7530">
              <w:rPr>
                <w:rFonts w:ascii="Arial" w:hAnsi="Arial" w:cs="Arial"/>
                <w:sz w:val="18"/>
                <w:szCs w:val="18"/>
              </w:rPr>
              <w:t xml:space="preserve">)  Page </w:t>
            </w:r>
            <w:r w:rsidRPr="003A7530">
              <w:rPr>
                <w:rFonts w:ascii="Arial" w:hAnsi="Arial" w:cs="Arial"/>
                <w:bCs/>
                <w:sz w:val="18"/>
                <w:szCs w:val="18"/>
              </w:rPr>
              <w:fldChar w:fldCharType="begin"/>
            </w:r>
            <w:r w:rsidRPr="003A7530">
              <w:rPr>
                <w:rFonts w:ascii="Arial" w:hAnsi="Arial" w:cs="Arial"/>
                <w:bCs/>
                <w:sz w:val="18"/>
                <w:szCs w:val="18"/>
              </w:rPr>
              <w:instrText xml:space="preserve"> PAGE </w:instrText>
            </w:r>
            <w:r w:rsidRPr="003A7530">
              <w:rPr>
                <w:rFonts w:ascii="Arial" w:hAnsi="Arial" w:cs="Arial"/>
                <w:bCs/>
                <w:sz w:val="18"/>
                <w:szCs w:val="18"/>
              </w:rPr>
              <w:fldChar w:fldCharType="separate"/>
            </w:r>
            <w:r>
              <w:rPr>
                <w:rFonts w:ascii="Arial" w:hAnsi="Arial" w:cs="Arial"/>
                <w:bCs/>
                <w:noProof/>
                <w:sz w:val="18"/>
                <w:szCs w:val="18"/>
              </w:rPr>
              <w:t>1</w:t>
            </w:r>
            <w:r w:rsidRPr="003A7530">
              <w:rPr>
                <w:rFonts w:ascii="Arial" w:hAnsi="Arial" w:cs="Arial"/>
                <w:bCs/>
                <w:sz w:val="18"/>
                <w:szCs w:val="18"/>
              </w:rPr>
              <w:fldChar w:fldCharType="end"/>
            </w:r>
            <w:r w:rsidRPr="003A7530">
              <w:rPr>
                <w:rFonts w:ascii="Arial" w:hAnsi="Arial" w:cs="Arial"/>
                <w:sz w:val="18"/>
                <w:szCs w:val="18"/>
              </w:rPr>
              <w:t xml:space="preserve"> of </w:t>
            </w:r>
            <w:r w:rsidRPr="003A7530">
              <w:rPr>
                <w:rFonts w:ascii="Arial" w:hAnsi="Arial" w:cs="Arial"/>
                <w:bCs/>
                <w:sz w:val="18"/>
                <w:szCs w:val="18"/>
              </w:rPr>
              <w:fldChar w:fldCharType="begin"/>
            </w:r>
            <w:r w:rsidRPr="003A7530">
              <w:rPr>
                <w:rFonts w:ascii="Arial" w:hAnsi="Arial" w:cs="Arial"/>
                <w:bCs/>
                <w:sz w:val="18"/>
                <w:szCs w:val="18"/>
              </w:rPr>
              <w:instrText xml:space="preserve"> NUMPAGES  </w:instrText>
            </w:r>
            <w:r w:rsidRPr="003A7530">
              <w:rPr>
                <w:rFonts w:ascii="Arial" w:hAnsi="Arial" w:cs="Arial"/>
                <w:bCs/>
                <w:sz w:val="18"/>
                <w:szCs w:val="18"/>
              </w:rPr>
              <w:fldChar w:fldCharType="separate"/>
            </w:r>
            <w:r>
              <w:rPr>
                <w:rFonts w:ascii="Arial" w:hAnsi="Arial" w:cs="Arial"/>
                <w:bCs/>
                <w:noProof/>
                <w:sz w:val="18"/>
                <w:szCs w:val="18"/>
              </w:rPr>
              <w:t>1</w:t>
            </w:r>
            <w:r w:rsidRPr="003A7530">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C6" w:rsidRDefault="00E533C6" w:rsidP="003A7530">
      <w:r>
        <w:separator/>
      </w:r>
    </w:p>
  </w:footnote>
  <w:footnote w:type="continuationSeparator" w:id="0">
    <w:p w:rsidR="00E533C6" w:rsidRDefault="00E533C6" w:rsidP="003A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BD"/>
    <w:rsid w:val="00146508"/>
    <w:rsid w:val="0025732B"/>
    <w:rsid w:val="003A7530"/>
    <w:rsid w:val="006239BC"/>
    <w:rsid w:val="00646CC2"/>
    <w:rsid w:val="007672BD"/>
    <w:rsid w:val="00875F0A"/>
    <w:rsid w:val="00883C88"/>
    <w:rsid w:val="009F5F2A"/>
    <w:rsid w:val="00AC173F"/>
    <w:rsid w:val="00AE59F8"/>
    <w:rsid w:val="00BF2FCD"/>
    <w:rsid w:val="00E533C6"/>
    <w:rsid w:val="00E56E85"/>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C416E-116A-4275-8EE2-6A5D04AB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left="720" w:righ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BD"/>
    <w:pPr>
      <w:ind w:left="0" w:right="0"/>
      <w:jc w:val="left"/>
    </w:pPr>
    <w:rPr>
      <w:rFonts w:ascii="Times" w:eastAsia="Times" w:hAnsi="Times" w:cs="Times New Roman"/>
      <w:szCs w:val="20"/>
    </w:rPr>
  </w:style>
  <w:style w:type="paragraph" w:styleId="Heading2">
    <w:name w:val="heading 2"/>
    <w:basedOn w:val="Normal"/>
    <w:link w:val="Heading2Char"/>
    <w:uiPriority w:val="9"/>
    <w:semiHidden/>
    <w:unhideWhenUsed/>
    <w:qFormat/>
    <w:rsid w:val="00BF2FCD"/>
    <w:pPr>
      <w:spacing w:before="100" w:beforeAutospacing="1" w:after="100" w:afterAutospacing="1"/>
      <w:ind w:left="720" w:right="720"/>
      <w:jc w:val="both"/>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customStyle="1" w:styleId="Bodytext">
    <w:name w:val="Body text"/>
    <w:rsid w:val="007672BD"/>
    <w:pPr>
      <w:widowControl w:val="0"/>
      <w:autoSpaceDE w:val="0"/>
      <w:autoSpaceDN w:val="0"/>
      <w:adjustRightInd w:val="0"/>
      <w:spacing w:line="260" w:lineRule="atLeast"/>
      <w:ind w:left="240" w:right="240" w:firstLine="360"/>
    </w:pPr>
    <w:rPr>
      <w:rFonts w:ascii="Palatino" w:eastAsia="Times New Roman" w:hAnsi="Palatino" w:cs="Times New Roman"/>
      <w:color w:val="000000"/>
      <w:sz w:val="20"/>
      <w:szCs w:val="20"/>
    </w:rPr>
  </w:style>
  <w:style w:type="character" w:styleId="Hyperlink">
    <w:name w:val="Hyperlink"/>
    <w:basedOn w:val="DefaultParagraphFont"/>
    <w:uiPriority w:val="99"/>
    <w:unhideWhenUsed/>
    <w:rsid w:val="006239BC"/>
    <w:rPr>
      <w:color w:val="0000FF" w:themeColor="hyperlink"/>
      <w:u w:val="single"/>
    </w:rPr>
  </w:style>
  <w:style w:type="paragraph" w:customStyle="1" w:styleId="bodytext0">
    <w:name w:val="bodytext"/>
    <w:basedOn w:val="Normal"/>
    <w:rsid w:val="006239BC"/>
    <w:pPr>
      <w:spacing w:before="100" w:beforeAutospacing="1" w:after="100" w:afterAutospacing="1"/>
    </w:pPr>
    <w:rPr>
      <w:rFonts w:ascii="Times New Roman" w:eastAsia="Times New Roman" w:hAnsi="Times New Roman"/>
      <w:color w:val="000000"/>
      <w:szCs w:val="24"/>
    </w:rPr>
  </w:style>
  <w:style w:type="paragraph" w:styleId="Header">
    <w:name w:val="header"/>
    <w:basedOn w:val="Normal"/>
    <w:link w:val="HeaderChar"/>
    <w:uiPriority w:val="99"/>
    <w:unhideWhenUsed/>
    <w:rsid w:val="003A7530"/>
    <w:pPr>
      <w:tabs>
        <w:tab w:val="center" w:pos="4680"/>
        <w:tab w:val="right" w:pos="9360"/>
      </w:tabs>
    </w:pPr>
  </w:style>
  <w:style w:type="character" w:customStyle="1" w:styleId="HeaderChar">
    <w:name w:val="Header Char"/>
    <w:basedOn w:val="DefaultParagraphFont"/>
    <w:link w:val="Header"/>
    <w:uiPriority w:val="99"/>
    <w:rsid w:val="003A7530"/>
    <w:rPr>
      <w:rFonts w:ascii="Times" w:eastAsia="Times" w:hAnsi="Times" w:cs="Times New Roman"/>
      <w:szCs w:val="20"/>
    </w:rPr>
  </w:style>
  <w:style w:type="paragraph" w:styleId="Footer">
    <w:name w:val="footer"/>
    <w:basedOn w:val="Normal"/>
    <w:link w:val="FooterChar"/>
    <w:uiPriority w:val="99"/>
    <w:unhideWhenUsed/>
    <w:rsid w:val="003A7530"/>
    <w:pPr>
      <w:tabs>
        <w:tab w:val="center" w:pos="4680"/>
        <w:tab w:val="right" w:pos="9360"/>
      </w:tabs>
    </w:pPr>
  </w:style>
  <w:style w:type="character" w:customStyle="1" w:styleId="FooterChar">
    <w:name w:val="Footer Char"/>
    <w:basedOn w:val="DefaultParagraphFont"/>
    <w:link w:val="Footer"/>
    <w:uiPriority w:val="99"/>
    <w:rsid w:val="003A7530"/>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2.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2015-06-19T16:54:00Z</dcterms:created>
  <dcterms:modified xsi:type="dcterms:W3CDTF">2015-06-19T18:06:00Z</dcterms:modified>
</cp:coreProperties>
</file>