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57" w:rsidRPr="00C60087" w:rsidRDefault="006E7457" w:rsidP="00C60087">
      <w:pPr>
        <w:rPr>
          <w:rFonts w:ascii="Arial Black" w:eastAsia="Times New Roman" w:hAnsi="Arial Black"/>
          <w:b/>
          <w:bCs/>
          <w:sz w:val="28"/>
          <w:szCs w:val="28"/>
        </w:rPr>
      </w:pPr>
      <w:r w:rsidRPr="00C60087">
        <w:rPr>
          <w:rFonts w:ascii="Arial Black" w:eastAsia="Times New Roman" w:hAnsi="Arial Black"/>
          <w:sz w:val="28"/>
          <w:szCs w:val="28"/>
        </w:rPr>
        <w:t>I</w:t>
      </w:r>
      <w:r w:rsidRPr="006E7457">
        <w:rPr>
          <w:rFonts w:ascii="Arial Black" w:eastAsia="Times New Roman" w:hAnsi="Arial Black"/>
          <w:sz w:val="28"/>
          <w:szCs w:val="28"/>
        </w:rPr>
        <w:t xml:space="preserve">dentity of both </w:t>
      </w:r>
      <w:r w:rsidRPr="006E7457">
        <w:rPr>
          <w:rFonts w:ascii="Arial Black" w:eastAsia="Times New Roman" w:hAnsi="Arial Black"/>
          <w:iCs/>
          <w:sz w:val="28"/>
          <w:szCs w:val="28"/>
        </w:rPr>
        <w:t xml:space="preserve">the </w:t>
      </w:r>
      <w:r w:rsidR="00C60087" w:rsidRPr="00C60087">
        <w:rPr>
          <w:rFonts w:ascii="Arial Black" w:eastAsia="Times New Roman" w:hAnsi="Arial Black"/>
          <w:iCs/>
          <w:sz w:val="28"/>
          <w:szCs w:val="28"/>
        </w:rPr>
        <w:t>P</w:t>
      </w:r>
      <w:r w:rsidRPr="006E7457">
        <w:rPr>
          <w:rFonts w:ascii="Arial Black" w:eastAsia="Times New Roman" w:hAnsi="Arial Black"/>
          <w:iCs/>
          <w:sz w:val="28"/>
          <w:szCs w:val="28"/>
        </w:rPr>
        <w:t xml:space="preserve">olitical </w:t>
      </w:r>
      <w:r w:rsidR="00C60087" w:rsidRPr="00C60087">
        <w:rPr>
          <w:rFonts w:ascii="Arial Black" w:eastAsia="Times New Roman" w:hAnsi="Arial Black"/>
          <w:iCs/>
          <w:sz w:val="28"/>
          <w:szCs w:val="28"/>
        </w:rPr>
        <w:t>P</w:t>
      </w:r>
      <w:r w:rsidRPr="006E7457">
        <w:rPr>
          <w:rFonts w:ascii="Arial Black" w:eastAsia="Times New Roman" w:hAnsi="Arial Black"/>
          <w:iCs/>
          <w:sz w:val="28"/>
          <w:szCs w:val="28"/>
        </w:rPr>
        <w:t xml:space="preserve">ower and the </w:t>
      </w:r>
      <w:r w:rsidR="00C60087" w:rsidRPr="00C60087">
        <w:rPr>
          <w:rFonts w:ascii="Arial Black" w:eastAsia="Times New Roman" w:hAnsi="Arial Black"/>
          <w:iCs/>
          <w:sz w:val="28"/>
          <w:szCs w:val="28"/>
        </w:rPr>
        <w:t>H</w:t>
      </w:r>
      <w:r w:rsidRPr="006E7457">
        <w:rPr>
          <w:rFonts w:ascii="Arial Black" w:eastAsia="Times New Roman" w:hAnsi="Arial Black"/>
          <w:iCs/>
          <w:sz w:val="28"/>
          <w:szCs w:val="28"/>
        </w:rPr>
        <w:t>arlot</w:t>
      </w:r>
      <w:r w:rsidRPr="006E7457">
        <w:rPr>
          <w:rFonts w:ascii="Arial Black" w:eastAsia="Times New Roman" w:hAnsi="Arial Black"/>
          <w:sz w:val="28"/>
          <w:szCs w:val="28"/>
        </w:rPr>
        <w:t xml:space="preserve"> in </w:t>
      </w:r>
      <w:r w:rsidRPr="006E7457">
        <w:rPr>
          <w:rFonts w:ascii="Arial Black" w:eastAsia="Times New Roman" w:hAnsi="Arial Black"/>
          <w:b/>
          <w:bCs/>
          <w:sz w:val="28"/>
          <w:szCs w:val="28"/>
        </w:rPr>
        <w:t>Revelation 17</w:t>
      </w:r>
      <w:r w:rsidRPr="00C60087">
        <w:rPr>
          <w:rFonts w:ascii="Arial Black" w:eastAsia="Times New Roman" w:hAnsi="Arial Black"/>
          <w:b/>
          <w:bCs/>
          <w:sz w:val="28"/>
          <w:szCs w:val="28"/>
        </w:rPr>
        <w:t>:1</w:t>
      </w:r>
      <w:r w:rsidRPr="006E7457">
        <w:rPr>
          <w:rFonts w:ascii="Arial Black" w:eastAsia="Times New Roman" w:hAnsi="Arial Black"/>
          <w:b/>
          <w:bCs/>
          <w:sz w:val="28"/>
          <w:szCs w:val="28"/>
        </w:rPr>
        <w:t>-19</w:t>
      </w:r>
      <w:r w:rsidRPr="00C60087">
        <w:rPr>
          <w:rFonts w:ascii="Arial Black" w:eastAsia="Times New Roman" w:hAnsi="Arial Black"/>
          <w:b/>
          <w:bCs/>
          <w:sz w:val="28"/>
          <w:szCs w:val="28"/>
        </w:rPr>
        <w:t>:6</w:t>
      </w:r>
    </w:p>
    <w:p w:rsidR="00C60087" w:rsidRPr="00C60087" w:rsidRDefault="00C60087" w:rsidP="00C60087">
      <w:pPr>
        <w:jc w:val="left"/>
        <w:rPr>
          <w:rFonts w:eastAsia="Times New Roman"/>
        </w:rPr>
      </w:pPr>
      <w:r w:rsidRPr="00C60087">
        <w:rPr>
          <w:rFonts w:eastAsia="Times New Roman"/>
          <w:b/>
          <w:bCs/>
        </w:rPr>
        <w:t>By Arlen Chitwood</w:t>
      </w:r>
    </w:p>
    <w:p w:rsidR="006E7457" w:rsidRPr="00C6008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 xml:space="preserve">The identity of both </w:t>
      </w:r>
      <w:r w:rsidRPr="006E7457">
        <w:rPr>
          <w:rFonts w:eastAsia="Times New Roman"/>
          <w:i/>
          <w:iCs/>
        </w:rPr>
        <w:t>the political power and the harlot</w:t>
      </w:r>
      <w:r w:rsidRPr="006E7457">
        <w:rPr>
          <w:rFonts w:eastAsia="Times New Roman"/>
        </w:rPr>
        <w:t xml:space="preserve"> in </w:t>
      </w:r>
      <w:r w:rsidRPr="006E7457">
        <w:rPr>
          <w:rFonts w:eastAsia="Times New Roman"/>
          <w:b/>
          <w:bCs/>
        </w:rPr>
        <w:t>Revelation 17:1-19:6</w:t>
      </w:r>
      <w:r w:rsidRPr="006E7457">
        <w:rPr>
          <w:rFonts w:eastAsia="Times New Roman"/>
        </w:rPr>
        <w:t xml:space="preserve"> is, more often than not, associated with “Rome” --- viewing matters as “a revived Roman Empire” forming </w:t>
      </w:r>
      <w:r w:rsidRPr="006E7457">
        <w:rPr>
          <w:rFonts w:eastAsia="Times New Roman"/>
          <w:i/>
          <w:iCs/>
        </w:rPr>
        <w:t>the political power</w:t>
      </w:r>
      <w:r w:rsidRPr="006E7457">
        <w:rPr>
          <w:rFonts w:eastAsia="Times New Roman"/>
        </w:rPr>
        <w:t xml:space="preserve">, and “the Roman Catholic Church” forming </w:t>
      </w:r>
      <w:r w:rsidRPr="006E7457">
        <w:rPr>
          <w:rFonts w:eastAsia="Times New Roman"/>
          <w:i/>
          <w:iCs/>
        </w:rPr>
        <w:t>a religious power within the political</w:t>
      </w:r>
      <w:r w:rsidRPr="006E7457">
        <w:rPr>
          <w:rFonts w:eastAsia="Times New Roman"/>
        </w:rPr>
        <w:t>. However, neither identity-view is correct.</w:t>
      </w:r>
    </w:p>
    <w:p w:rsidR="006E7457" w:rsidRPr="006E745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 xml:space="preserve">The Church has never departed from ideology coming out of the Reformation concerning the interpretation of this part of the book of </w:t>
      </w:r>
      <w:r w:rsidRPr="006E7457">
        <w:rPr>
          <w:rFonts w:eastAsia="Times New Roman"/>
          <w:b/>
          <w:bCs/>
        </w:rPr>
        <w:t>Revelation</w:t>
      </w:r>
      <w:r w:rsidRPr="006E7457">
        <w:rPr>
          <w:rFonts w:eastAsia="Times New Roman"/>
        </w:rPr>
        <w:t>. Almost five hundred years ago the Reformers generally saw everything as “Roman” in these three chapters —</w:t>
      </w:r>
      <w:r w:rsidRPr="006E7457">
        <w:rPr>
          <w:rFonts w:eastAsia="Times New Roman"/>
          <w:i/>
          <w:iCs/>
        </w:rPr>
        <w:t xml:space="preserve"> a Roman political power</w:t>
      </w:r>
      <w:r w:rsidRPr="006E7457">
        <w:rPr>
          <w:rFonts w:eastAsia="Times New Roman"/>
        </w:rPr>
        <w:t xml:space="preserve"> and </w:t>
      </w:r>
      <w:r w:rsidRPr="006E7457">
        <w:rPr>
          <w:rFonts w:eastAsia="Times New Roman"/>
          <w:i/>
          <w:iCs/>
        </w:rPr>
        <w:t>a Roman Catholic religious power</w:t>
      </w:r>
      <w:r w:rsidRPr="006E7457">
        <w:rPr>
          <w:rFonts w:eastAsia="Times New Roman"/>
        </w:rPr>
        <w:t>, often viewing the Pope as the Antichrist.</w:t>
      </w:r>
    </w:p>
    <w:p w:rsidR="006E7457" w:rsidRPr="006E745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And, aside from viewing the Papacy in this manner (though some Christians still do today), this whole interpretative ideology has remained essentially unchanged since the time of the Reformation.</w:t>
      </w:r>
    </w:p>
    <w:p w:rsidR="006E7457" w:rsidRPr="006E745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 xml:space="preserve">Suffice it to say, ideology associating either </w:t>
      </w:r>
      <w:r w:rsidRPr="006E7457">
        <w:rPr>
          <w:rFonts w:eastAsia="Times New Roman"/>
          <w:i/>
          <w:iCs/>
        </w:rPr>
        <w:t>the political power</w:t>
      </w:r>
      <w:r w:rsidRPr="006E7457">
        <w:rPr>
          <w:rFonts w:eastAsia="Times New Roman"/>
        </w:rPr>
        <w:t xml:space="preserve"> or </w:t>
      </w:r>
      <w:r w:rsidRPr="006E7457">
        <w:rPr>
          <w:rFonts w:eastAsia="Times New Roman"/>
          <w:i/>
          <w:iCs/>
        </w:rPr>
        <w:t>the harlot</w:t>
      </w:r>
      <w:r w:rsidRPr="006E7457">
        <w:rPr>
          <w:rFonts w:eastAsia="Times New Roman"/>
        </w:rPr>
        <w:t xml:space="preserve"> with “Rome” was wrong at the time of the Reformation, and it remains just as wrong today. In short, that part of Christendom following either or both parts of this interpretation has been wrong for almost five hundred years concerning that which is taught in these three chapters in the book of </w:t>
      </w:r>
      <w:r w:rsidRPr="006E7457">
        <w:rPr>
          <w:rFonts w:eastAsia="Times New Roman"/>
          <w:b/>
          <w:bCs/>
        </w:rPr>
        <w:t>Revelation</w:t>
      </w:r>
      <w:r w:rsidRPr="006E7457">
        <w:rPr>
          <w:rFonts w:eastAsia="Times New Roman"/>
        </w:rPr>
        <w:t>.</w:t>
      </w:r>
    </w:p>
    <w:p w:rsidR="006E7457" w:rsidRPr="006E745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The book of</w:t>
      </w:r>
      <w:r w:rsidRPr="006E7457">
        <w:rPr>
          <w:rFonts w:eastAsia="Times New Roman"/>
          <w:b/>
          <w:bCs/>
        </w:rPr>
        <w:t xml:space="preserve"> Revelation</w:t>
      </w:r>
      <w:r w:rsidRPr="006E7457">
        <w:rPr>
          <w:rFonts w:eastAsia="Times New Roman"/>
        </w:rPr>
        <w:t xml:space="preserve">, as any other part of Scripture, </w:t>
      </w:r>
      <w:r w:rsidRPr="006E7457">
        <w:rPr>
          <w:rFonts w:eastAsia="Times New Roman"/>
          <w:i/>
          <w:iCs/>
        </w:rPr>
        <w:t>must be understood and interpreted in the light of Scripture</w:t>
      </w:r>
      <w:r w:rsidRPr="006E7457">
        <w:rPr>
          <w:rFonts w:eastAsia="Times New Roman"/>
        </w:rPr>
        <w:t>. Material in this book</w:t>
      </w:r>
      <w:r w:rsidRPr="006E7457">
        <w:rPr>
          <w:rFonts w:eastAsia="Times New Roman"/>
          <w:i/>
          <w:iCs/>
        </w:rPr>
        <w:t xml:space="preserve"> must be understood and interpreted contextually</w:t>
      </w:r>
      <w:r w:rsidRPr="006E7457">
        <w:rPr>
          <w:rFonts w:eastAsia="Times New Roman"/>
        </w:rPr>
        <w:t>, and the entire book rests upon</w:t>
      </w:r>
      <w:r w:rsidRPr="006E7457">
        <w:rPr>
          <w:rFonts w:eastAsia="Times New Roman"/>
          <w:i/>
          <w:iCs/>
        </w:rPr>
        <w:t xml:space="preserve"> that which is previously revealed in the Old Testament</w:t>
      </w:r>
      <w:r w:rsidRPr="006E7457">
        <w:rPr>
          <w:rFonts w:eastAsia="Times New Roman"/>
        </w:rPr>
        <w:t>.</w:t>
      </w:r>
    </w:p>
    <w:p w:rsidR="006E7457" w:rsidRPr="006E7457" w:rsidRDefault="006E7457" w:rsidP="00C60087">
      <w:pPr>
        <w:jc w:val="left"/>
        <w:rPr>
          <w:rFonts w:eastAsia="Times New Roman"/>
        </w:rPr>
      </w:pPr>
    </w:p>
    <w:p w:rsidR="006E7457" w:rsidRPr="00C60087" w:rsidRDefault="006E7457" w:rsidP="00C60087">
      <w:pPr>
        <w:jc w:val="left"/>
        <w:rPr>
          <w:rFonts w:eastAsia="Times New Roman"/>
        </w:rPr>
      </w:pPr>
      <w:r w:rsidRPr="006E7457">
        <w:rPr>
          <w:rFonts w:eastAsia="Times New Roman"/>
        </w:rPr>
        <w:t xml:space="preserve">Seeking to identify the political power as a revived Roman Empire has </w:t>
      </w:r>
      <w:r w:rsidRPr="006E7457">
        <w:rPr>
          <w:rFonts w:eastAsia="Times New Roman"/>
          <w:i/>
          <w:iCs/>
        </w:rPr>
        <w:t>absolutely no basis in Scripture</w:t>
      </w:r>
      <w:r w:rsidRPr="006E7457">
        <w:rPr>
          <w:rFonts w:eastAsia="Times New Roman"/>
        </w:rPr>
        <w:t xml:space="preserve">. The book of </w:t>
      </w:r>
      <w:r w:rsidRPr="006E7457">
        <w:rPr>
          <w:rFonts w:eastAsia="Times New Roman"/>
          <w:b/>
          <w:bCs/>
        </w:rPr>
        <w:t>Daniel</w:t>
      </w:r>
      <w:r w:rsidRPr="006E7457">
        <w:rPr>
          <w:rFonts w:eastAsia="Times New Roman"/>
        </w:rPr>
        <w:t xml:space="preserve"> is usually referenced, but </w:t>
      </w:r>
      <w:r w:rsidRPr="006E7457">
        <w:rPr>
          <w:rFonts w:eastAsia="Times New Roman"/>
          <w:i/>
          <w:iCs/>
        </w:rPr>
        <w:t>this book identifies this final form of Gentile world power as other than Roman</w:t>
      </w:r>
      <w:r w:rsidRPr="006E7457">
        <w:rPr>
          <w:rFonts w:eastAsia="Times New Roman"/>
        </w:rPr>
        <w:t>.</w:t>
      </w:r>
    </w:p>
    <w:p w:rsidR="006E7457" w:rsidRPr="006E7457" w:rsidRDefault="006E7457" w:rsidP="00C60087">
      <w:pPr>
        <w:jc w:val="left"/>
        <w:rPr>
          <w:rFonts w:eastAsia="Times New Roman"/>
        </w:rPr>
      </w:pPr>
    </w:p>
    <w:p w:rsidR="006E7457" w:rsidRPr="006E7457" w:rsidRDefault="006E7457" w:rsidP="00C60087">
      <w:pPr>
        <w:jc w:val="left"/>
        <w:rPr>
          <w:rFonts w:eastAsia="Times New Roman"/>
        </w:rPr>
      </w:pPr>
      <w:r w:rsidRPr="006E7457">
        <w:rPr>
          <w:rFonts w:eastAsia="Times New Roman"/>
        </w:rPr>
        <w:t xml:space="preserve">And seeking to associate the harlot with the Church of Rome, as well, has </w:t>
      </w:r>
      <w:r w:rsidRPr="006E7457">
        <w:rPr>
          <w:rFonts w:eastAsia="Times New Roman"/>
          <w:i/>
          <w:iCs/>
        </w:rPr>
        <w:t>absolutely no basis in these three chapters</w:t>
      </w:r>
      <w:r w:rsidRPr="006E7457">
        <w:rPr>
          <w:rFonts w:eastAsia="Times New Roman"/>
        </w:rPr>
        <w:t>,</w:t>
      </w:r>
      <w:r w:rsidRPr="006E7457">
        <w:rPr>
          <w:rFonts w:eastAsia="Times New Roman"/>
          <w:i/>
          <w:iCs/>
        </w:rPr>
        <w:t xml:space="preserve"> or elsewhere in the book</w:t>
      </w:r>
      <w:r w:rsidRPr="006E7457">
        <w:rPr>
          <w:rFonts w:eastAsia="Times New Roman"/>
        </w:rPr>
        <w:t>,</w:t>
      </w:r>
      <w:r w:rsidRPr="006E7457">
        <w:rPr>
          <w:rFonts w:eastAsia="Times New Roman"/>
          <w:i/>
          <w:iCs/>
        </w:rPr>
        <w:t xml:space="preserve"> or in other Scripture.</w:t>
      </w:r>
      <w:r w:rsidRPr="006E7457">
        <w:rPr>
          <w:rFonts w:eastAsia="Times New Roman"/>
        </w:rPr>
        <w:t xml:space="preserve"> In fact, </w:t>
      </w:r>
      <w:r w:rsidRPr="006E7457">
        <w:rPr>
          <w:rFonts w:eastAsia="Times New Roman"/>
          <w:i/>
          <w:iCs/>
        </w:rPr>
        <w:t xml:space="preserve">the book of </w:t>
      </w:r>
      <w:r w:rsidRPr="006E7457">
        <w:rPr>
          <w:rFonts w:eastAsia="Times New Roman"/>
          <w:b/>
          <w:bCs/>
          <w:i/>
          <w:iCs/>
        </w:rPr>
        <w:t>Revelation</w:t>
      </w:r>
      <w:r w:rsidRPr="006E7457">
        <w:rPr>
          <w:rFonts w:eastAsia="Times New Roman"/>
          <w:i/>
          <w:iCs/>
        </w:rPr>
        <w:t xml:space="preserve"> clearly identifies the harlot</w:t>
      </w:r>
      <w:r w:rsidRPr="006E7457">
        <w:rPr>
          <w:rFonts w:eastAsia="Times New Roman"/>
        </w:rPr>
        <w:t>, and this identification is completely in line with and rests upon that which is previously revealed in the Old Testament.</w:t>
      </w:r>
    </w:p>
    <w:p w:rsidR="00A77504" w:rsidRPr="00C60087" w:rsidRDefault="00A77504" w:rsidP="00C60087"/>
    <w:p w:rsidR="006E7457" w:rsidRPr="00C60087" w:rsidRDefault="00C60087" w:rsidP="00C60087">
      <w:pPr>
        <w:jc w:val="left"/>
      </w:pPr>
      <w:hyperlink r:id="rId6" w:history="1">
        <w:r>
          <w:rPr>
            <w:rStyle w:val="Hyperlink"/>
            <w:rFonts w:ascii="Arial Black" w:hAnsi="Arial Black"/>
          </w:rPr>
          <w:t>Bible One - Arlen Chitwood's The Time of Jacob's Trouble, Back Cover</w:t>
        </w:r>
      </w:hyperlink>
      <w:r w:rsidRPr="00C60087">
        <w:t xml:space="preserve"> </w:t>
      </w:r>
      <w:r w:rsidR="006E7457" w:rsidRPr="00C60087">
        <w:t xml:space="preserve">and/or </w:t>
      </w:r>
      <w:hyperlink r:id="rId7" w:history="1">
        <w:r w:rsidR="006E7457" w:rsidRPr="00C60087">
          <w:rPr>
            <w:rStyle w:val="Hyperlink"/>
            <w:rFonts w:ascii="Arial Black" w:hAnsi="Arial Black"/>
          </w:rPr>
          <w:t>The Time of Jacob's Trouble by Arlen Chitwood</w:t>
        </w:r>
      </w:hyperlink>
    </w:p>
    <w:sectPr w:rsidR="006E7457" w:rsidRPr="00C60087" w:rsidSect="00631432">
      <w:footerReference w:type="default" r:id="rId8"/>
      <w:pgSz w:w="12240" w:h="15840" w:code="1"/>
      <w:pgMar w:top="720" w:right="720"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5D" w:rsidRDefault="00CC705D" w:rsidP="00C60087">
      <w:r>
        <w:separator/>
      </w:r>
    </w:p>
  </w:endnote>
  <w:endnote w:type="continuationSeparator" w:id="0">
    <w:p w:rsidR="00CC705D" w:rsidRDefault="00CC705D" w:rsidP="00C600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61367991"/>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C60087" w:rsidRPr="00C60087" w:rsidRDefault="00C60087" w:rsidP="00C60087">
            <w:pPr>
              <w:rPr>
                <w:sz w:val="18"/>
                <w:szCs w:val="18"/>
              </w:rPr>
            </w:pPr>
            <w:r>
              <w:rPr>
                <w:sz w:val="18"/>
                <w:szCs w:val="18"/>
              </w:rPr>
              <w:tab/>
            </w:r>
            <w:r>
              <w:rPr>
                <w:sz w:val="18"/>
                <w:szCs w:val="18"/>
              </w:rPr>
              <w:tab/>
            </w:r>
            <w:r>
              <w:rPr>
                <w:sz w:val="18"/>
                <w:szCs w:val="18"/>
              </w:rPr>
              <w:tab/>
            </w:r>
            <w:r w:rsidRPr="00C60087">
              <w:rPr>
                <w:sz w:val="18"/>
                <w:szCs w:val="18"/>
              </w:rPr>
              <w:t>(</w:t>
            </w:r>
            <w:r w:rsidRPr="00C60087">
              <w:rPr>
                <w:rFonts w:eastAsia="Times New Roman"/>
                <w:sz w:val="18"/>
                <w:szCs w:val="18"/>
              </w:rPr>
              <w:t>I</w:t>
            </w:r>
            <w:r w:rsidRPr="006E7457">
              <w:rPr>
                <w:rFonts w:eastAsia="Times New Roman"/>
                <w:sz w:val="18"/>
                <w:szCs w:val="18"/>
              </w:rPr>
              <w:t xml:space="preserve">dentity of both </w:t>
            </w:r>
            <w:r w:rsidRPr="006E7457">
              <w:rPr>
                <w:rFonts w:eastAsia="Times New Roman"/>
                <w:iCs/>
                <w:sz w:val="18"/>
                <w:szCs w:val="18"/>
              </w:rPr>
              <w:t xml:space="preserve">the </w:t>
            </w:r>
            <w:r w:rsidRPr="00C60087">
              <w:rPr>
                <w:rFonts w:eastAsia="Times New Roman"/>
                <w:iCs/>
                <w:sz w:val="18"/>
                <w:szCs w:val="18"/>
              </w:rPr>
              <w:t>P</w:t>
            </w:r>
            <w:r w:rsidRPr="006E7457">
              <w:rPr>
                <w:rFonts w:eastAsia="Times New Roman"/>
                <w:iCs/>
                <w:sz w:val="18"/>
                <w:szCs w:val="18"/>
              </w:rPr>
              <w:t xml:space="preserve">olitical </w:t>
            </w:r>
            <w:r w:rsidRPr="00C60087">
              <w:rPr>
                <w:rFonts w:eastAsia="Times New Roman"/>
                <w:iCs/>
                <w:sz w:val="18"/>
                <w:szCs w:val="18"/>
              </w:rPr>
              <w:t>P</w:t>
            </w:r>
            <w:r w:rsidRPr="006E7457">
              <w:rPr>
                <w:rFonts w:eastAsia="Times New Roman"/>
                <w:iCs/>
                <w:sz w:val="18"/>
                <w:szCs w:val="18"/>
              </w:rPr>
              <w:t xml:space="preserve">ower and the </w:t>
            </w:r>
            <w:r w:rsidRPr="00C60087">
              <w:rPr>
                <w:rFonts w:eastAsia="Times New Roman"/>
                <w:iCs/>
                <w:sz w:val="18"/>
                <w:szCs w:val="18"/>
              </w:rPr>
              <w:t>H</w:t>
            </w:r>
            <w:r w:rsidRPr="006E7457">
              <w:rPr>
                <w:rFonts w:eastAsia="Times New Roman"/>
                <w:iCs/>
                <w:sz w:val="18"/>
                <w:szCs w:val="18"/>
              </w:rPr>
              <w:t>arlot</w:t>
            </w:r>
            <w:r w:rsidRPr="006E7457">
              <w:rPr>
                <w:rFonts w:eastAsia="Times New Roman"/>
                <w:sz w:val="18"/>
                <w:szCs w:val="18"/>
              </w:rPr>
              <w:t xml:space="preserve"> in </w:t>
            </w:r>
            <w:r w:rsidRPr="006E7457">
              <w:rPr>
                <w:rFonts w:eastAsia="Times New Roman"/>
                <w:bCs/>
                <w:sz w:val="18"/>
                <w:szCs w:val="18"/>
              </w:rPr>
              <w:t>Revelation 17</w:t>
            </w:r>
            <w:r w:rsidRPr="00C60087">
              <w:rPr>
                <w:rFonts w:eastAsia="Times New Roman"/>
                <w:bCs/>
                <w:sz w:val="18"/>
                <w:szCs w:val="18"/>
              </w:rPr>
              <w:t>:1</w:t>
            </w:r>
            <w:r w:rsidRPr="006E7457">
              <w:rPr>
                <w:rFonts w:eastAsia="Times New Roman"/>
                <w:bCs/>
                <w:sz w:val="18"/>
                <w:szCs w:val="18"/>
              </w:rPr>
              <w:t>-19</w:t>
            </w:r>
            <w:r w:rsidRPr="00C60087">
              <w:rPr>
                <w:rFonts w:eastAsia="Times New Roman"/>
                <w:bCs/>
                <w:sz w:val="18"/>
                <w:szCs w:val="18"/>
              </w:rPr>
              <w:t>:6 by Arlen Chitwood</w:t>
            </w:r>
            <w:r w:rsidRPr="00C60087">
              <w:rPr>
                <w:sz w:val="18"/>
                <w:szCs w:val="18"/>
              </w:rPr>
              <w:t xml:space="preserve">)  Page </w:t>
            </w:r>
            <w:r w:rsidRPr="00C60087">
              <w:rPr>
                <w:sz w:val="18"/>
                <w:szCs w:val="18"/>
              </w:rPr>
              <w:fldChar w:fldCharType="begin"/>
            </w:r>
            <w:r w:rsidRPr="00C60087">
              <w:rPr>
                <w:sz w:val="18"/>
                <w:szCs w:val="18"/>
              </w:rPr>
              <w:instrText xml:space="preserve"> PAGE </w:instrText>
            </w:r>
            <w:r w:rsidRPr="00C60087">
              <w:rPr>
                <w:sz w:val="18"/>
                <w:szCs w:val="18"/>
              </w:rPr>
              <w:fldChar w:fldCharType="separate"/>
            </w:r>
            <w:r w:rsidR="00CC705D">
              <w:rPr>
                <w:noProof/>
                <w:sz w:val="18"/>
                <w:szCs w:val="18"/>
              </w:rPr>
              <w:t>1</w:t>
            </w:r>
            <w:r w:rsidRPr="00C60087">
              <w:rPr>
                <w:sz w:val="18"/>
                <w:szCs w:val="18"/>
              </w:rPr>
              <w:fldChar w:fldCharType="end"/>
            </w:r>
            <w:r w:rsidRPr="00C60087">
              <w:rPr>
                <w:sz w:val="18"/>
                <w:szCs w:val="18"/>
              </w:rPr>
              <w:t xml:space="preserve"> of </w:t>
            </w:r>
            <w:r w:rsidRPr="00C60087">
              <w:rPr>
                <w:sz w:val="18"/>
                <w:szCs w:val="18"/>
              </w:rPr>
              <w:fldChar w:fldCharType="begin"/>
            </w:r>
            <w:r w:rsidRPr="00C60087">
              <w:rPr>
                <w:sz w:val="18"/>
                <w:szCs w:val="18"/>
              </w:rPr>
              <w:instrText xml:space="preserve"> NUMPAGES  </w:instrText>
            </w:r>
            <w:r w:rsidRPr="00C60087">
              <w:rPr>
                <w:sz w:val="18"/>
                <w:szCs w:val="18"/>
              </w:rPr>
              <w:fldChar w:fldCharType="separate"/>
            </w:r>
            <w:r w:rsidR="00CC705D">
              <w:rPr>
                <w:noProof/>
                <w:sz w:val="18"/>
                <w:szCs w:val="18"/>
              </w:rPr>
              <w:t>1</w:t>
            </w:r>
            <w:r w:rsidRPr="00C60087">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5D" w:rsidRDefault="00CC705D" w:rsidP="00C60087">
      <w:r>
        <w:separator/>
      </w:r>
    </w:p>
  </w:footnote>
  <w:footnote w:type="continuationSeparator" w:id="0">
    <w:p w:rsidR="00CC705D" w:rsidRDefault="00CC705D" w:rsidP="00C60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TrueTypeFonts/>
  <w:embedSystem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E7457"/>
    <w:rsid w:val="000215E9"/>
    <w:rsid w:val="000274B2"/>
    <w:rsid w:val="00087EB9"/>
    <w:rsid w:val="0012210B"/>
    <w:rsid w:val="001701F9"/>
    <w:rsid w:val="00280CA7"/>
    <w:rsid w:val="002D4105"/>
    <w:rsid w:val="00365CD0"/>
    <w:rsid w:val="00381740"/>
    <w:rsid w:val="00390807"/>
    <w:rsid w:val="00444269"/>
    <w:rsid w:val="0058264E"/>
    <w:rsid w:val="005E47C9"/>
    <w:rsid w:val="00631432"/>
    <w:rsid w:val="006E7457"/>
    <w:rsid w:val="006F34F0"/>
    <w:rsid w:val="00704CD2"/>
    <w:rsid w:val="007227A9"/>
    <w:rsid w:val="00742097"/>
    <w:rsid w:val="008955FA"/>
    <w:rsid w:val="009A5F9D"/>
    <w:rsid w:val="009F24FC"/>
    <w:rsid w:val="00A328DD"/>
    <w:rsid w:val="00A77504"/>
    <w:rsid w:val="00AA6CB8"/>
    <w:rsid w:val="00B17502"/>
    <w:rsid w:val="00B802B8"/>
    <w:rsid w:val="00BD17B9"/>
    <w:rsid w:val="00C27C94"/>
    <w:rsid w:val="00C60087"/>
    <w:rsid w:val="00CC705D"/>
    <w:rsid w:val="00CF5FDD"/>
    <w:rsid w:val="00D31DE2"/>
    <w:rsid w:val="00EB5469"/>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457"/>
    <w:rPr>
      <w:color w:val="0000FF" w:themeColor="hyperlink"/>
      <w:u w:val="single"/>
    </w:rPr>
  </w:style>
  <w:style w:type="paragraph" w:styleId="Header">
    <w:name w:val="header"/>
    <w:basedOn w:val="Normal"/>
    <w:link w:val="HeaderChar"/>
    <w:uiPriority w:val="99"/>
    <w:semiHidden/>
    <w:unhideWhenUsed/>
    <w:rsid w:val="00C60087"/>
    <w:pPr>
      <w:tabs>
        <w:tab w:val="center" w:pos="4680"/>
        <w:tab w:val="right" w:pos="9360"/>
      </w:tabs>
    </w:pPr>
  </w:style>
  <w:style w:type="character" w:customStyle="1" w:styleId="HeaderChar">
    <w:name w:val="Header Char"/>
    <w:basedOn w:val="DefaultParagraphFont"/>
    <w:link w:val="Header"/>
    <w:uiPriority w:val="99"/>
    <w:semiHidden/>
    <w:rsid w:val="00C60087"/>
  </w:style>
  <w:style w:type="paragraph" w:styleId="Footer">
    <w:name w:val="footer"/>
    <w:basedOn w:val="Normal"/>
    <w:link w:val="FooterChar"/>
    <w:uiPriority w:val="99"/>
    <w:unhideWhenUsed/>
    <w:rsid w:val="00C60087"/>
    <w:pPr>
      <w:tabs>
        <w:tab w:val="center" w:pos="4680"/>
        <w:tab w:val="right" w:pos="9360"/>
      </w:tabs>
    </w:pPr>
  </w:style>
  <w:style w:type="character" w:customStyle="1" w:styleId="FooterChar">
    <w:name w:val="Footer Char"/>
    <w:basedOn w:val="DefaultParagraphFont"/>
    <w:link w:val="Footer"/>
    <w:uiPriority w:val="99"/>
    <w:rsid w:val="00C60087"/>
  </w:style>
</w:styles>
</file>

<file path=word/webSettings.xml><?xml version="1.0" encoding="utf-8"?>
<w:webSettings xmlns:r="http://schemas.openxmlformats.org/officeDocument/2006/relationships" xmlns:w="http://schemas.openxmlformats.org/wordprocessingml/2006/main">
  <w:divs>
    <w:div w:id="994532066">
      <w:bodyDiv w:val="1"/>
      <w:marLeft w:val="0"/>
      <w:marRight w:val="0"/>
      <w:marTop w:val="0"/>
      <w:marBottom w:val="0"/>
      <w:divBdr>
        <w:top w:val="none" w:sz="0" w:space="0" w:color="auto"/>
        <w:left w:val="none" w:sz="0" w:space="0" w:color="auto"/>
        <w:bottom w:val="none" w:sz="0" w:space="0" w:color="auto"/>
        <w:right w:val="none" w:sz="0" w:space="0" w:color="auto"/>
      </w:divBdr>
      <w:divsChild>
        <w:div w:id="19012698">
          <w:marLeft w:val="0"/>
          <w:marRight w:val="0"/>
          <w:marTop w:val="0"/>
          <w:marBottom w:val="0"/>
          <w:divBdr>
            <w:top w:val="none" w:sz="0" w:space="0" w:color="auto"/>
            <w:left w:val="none" w:sz="0" w:space="0" w:color="auto"/>
            <w:bottom w:val="none" w:sz="0" w:space="0" w:color="auto"/>
            <w:right w:val="none" w:sz="0" w:space="0" w:color="auto"/>
          </w:divBdr>
          <w:divsChild>
            <w:div w:id="78409445">
              <w:marLeft w:val="0"/>
              <w:marRight w:val="0"/>
              <w:marTop w:val="0"/>
              <w:marBottom w:val="0"/>
              <w:divBdr>
                <w:top w:val="none" w:sz="0" w:space="0" w:color="auto"/>
                <w:left w:val="none" w:sz="0" w:space="0" w:color="auto"/>
                <w:bottom w:val="none" w:sz="0" w:space="0" w:color="auto"/>
                <w:right w:val="none" w:sz="0" w:space="0" w:color="auto"/>
              </w:divBdr>
              <w:divsChild>
                <w:div w:id="1863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ampbroadcast.org/Books/TJ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ne.net/TOJT.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2015-02-06T17:06:00Z</dcterms:created>
  <dcterms:modified xsi:type="dcterms:W3CDTF">2015-02-06T17:28:00Z</dcterms:modified>
</cp:coreProperties>
</file>