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A9" w:rsidRPr="00FE13A9" w:rsidRDefault="00FE13A9" w:rsidP="00FE13A9">
      <w:pPr>
        <w:shd w:val="clear" w:color="auto" w:fill="FFFFFF"/>
        <w:ind w:left="0"/>
        <w:rPr>
          <w:rFonts w:eastAsia="Times New Roman"/>
          <w:b/>
          <w:color w:val="222222"/>
          <w:sz w:val="32"/>
          <w:szCs w:val="32"/>
        </w:rPr>
      </w:pPr>
      <w:bookmarkStart w:id="0" w:name="_GoBack"/>
      <w:r w:rsidRPr="00FE13A9">
        <w:rPr>
          <w:rFonts w:eastAsia="Times New Roman"/>
          <w:b/>
          <w:color w:val="222222"/>
          <w:sz w:val="32"/>
          <w:szCs w:val="32"/>
        </w:rPr>
        <w:t>If God Permits</w:t>
      </w:r>
    </w:p>
    <w:bookmarkEnd w:id="0"/>
    <w:p w:rsidR="00FE13A9" w:rsidRPr="00FE13A9" w:rsidRDefault="00FE13A9" w:rsidP="00FE13A9">
      <w:pPr>
        <w:shd w:val="clear" w:color="auto" w:fill="FFFFFF"/>
        <w:ind w:left="0"/>
        <w:rPr>
          <w:rFonts w:eastAsia="Times New Roman"/>
          <w:color w:val="222222"/>
        </w:rPr>
      </w:pPr>
      <w:r w:rsidRPr="00FE13A9">
        <w:rPr>
          <w:rFonts w:eastAsia="Times New Roman"/>
          <w:b/>
          <w:bCs/>
          <w:color w:val="222222"/>
        </w:rPr>
        <w:t xml:space="preserve">By Arlen Chitwood of </w:t>
      </w:r>
      <w:r w:rsidRPr="00FE13A9">
        <w:rPr>
          <w:rFonts w:eastAsia="Times New Roman"/>
          <w:b/>
          <w:bCs/>
          <w:color w:val="1F497D"/>
        </w:rPr>
        <w:t>Lamp Broadcast</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600"/>
        <w:rPr>
          <w:rFonts w:eastAsia="Times New Roman"/>
          <w:color w:val="222222"/>
        </w:rPr>
      </w:pPr>
      <w:r w:rsidRPr="00FE13A9">
        <w:rPr>
          <w:rFonts w:eastAsia="Times New Roman"/>
          <w:i/>
          <w:iCs/>
          <w:color w:val="222222"/>
        </w:rPr>
        <w:t xml:space="preserve">And this we will do if God permits. </w:t>
      </w:r>
      <w:r w:rsidRPr="00FE13A9">
        <w:rPr>
          <w:rFonts w:eastAsia="Times New Roman"/>
          <w:color w:val="222222"/>
        </w:rPr>
        <w:t>(</w:t>
      </w:r>
      <w:hyperlink r:id="rId4" w:history="1">
        <w:r w:rsidRPr="00FE13A9">
          <w:rPr>
            <w:rFonts w:eastAsia="Times New Roman"/>
            <w:color w:val="0062B5"/>
            <w:u w:val="single"/>
          </w:rPr>
          <w:t>Hebrews 6:3</w:t>
        </w:r>
      </w:hyperlink>
      <w:r w:rsidRPr="00FE13A9">
        <w:rPr>
          <w:rFonts w:eastAsia="Times New Roman"/>
          <w:color w:val="222222"/>
        </w:rPr>
        <w:t>)</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hyperlink r:id="rId5" w:history="1">
        <w:r w:rsidRPr="00FE13A9">
          <w:rPr>
            <w:rFonts w:eastAsia="Times New Roman"/>
            <w:color w:val="0062B5"/>
            <w:u w:val="single"/>
          </w:rPr>
          <w:t>Hebrews 6:3</w:t>
        </w:r>
      </w:hyperlink>
      <w:r w:rsidRPr="00FE13A9">
        <w:rPr>
          <w:rFonts w:eastAsia="Times New Roman"/>
          <w:color w:val="222222"/>
        </w:rPr>
        <w:t xml:space="preserve"> should be taken at face value.  That is, “</w:t>
      </w:r>
      <w:r w:rsidRPr="00FE13A9">
        <w:rPr>
          <w:rFonts w:eastAsia="Times New Roman"/>
          <w:i/>
          <w:iCs/>
          <w:color w:val="222222"/>
        </w:rPr>
        <w:t>We will go on to maturity</w:t>
      </w:r>
      <w:r w:rsidRPr="00FE13A9">
        <w:rPr>
          <w:rFonts w:eastAsia="Times New Roman"/>
          <w:color w:val="222222"/>
        </w:rPr>
        <w:t xml:space="preserve"> (</w:t>
      </w:r>
      <w:hyperlink r:id="rId6" w:history="1">
        <w:r w:rsidRPr="00FE13A9">
          <w:rPr>
            <w:rFonts w:eastAsia="Times New Roman"/>
            <w:color w:val="0062B5"/>
            <w:u w:val="single"/>
          </w:rPr>
          <w:t>Hebrews 6:1-2</w:t>
        </w:r>
      </w:hyperlink>
      <w:r w:rsidRPr="00FE13A9">
        <w:rPr>
          <w:rFonts w:eastAsia="Times New Roman"/>
          <w:color w:val="222222"/>
        </w:rPr>
        <w:t xml:space="preserve">), </w:t>
      </w:r>
      <w:r w:rsidRPr="00FE13A9">
        <w:rPr>
          <w:rFonts w:eastAsia="Times New Roman"/>
          <w:i/>
          <w:iCs/>
          <w:color w:val="222222"/>
        </w:rPr>
        <w:t>if God permits us to go on</w:t>
      </w:r>
      <w:r w:rsidRPr="00FE13A9">
        <w:rPr>
          <w:rFonts w:eastAsia="Times New Roman"/>
          <w:color w:val="222222"/>
        </w:rPr>
        <w:t>” (</w:t>
      </w:r>
      <w:hyperlink r:id="rId7" w:history="1">
        <w:r w:rsidRPr="00FE13A9">
          <w:rPr>
            <w:rFonts w:eastAsia="Times New Roman"/>
            <w:color w:val="0062B5"/>
            <w:u w:val="single"/>
          </w:rPr>
          <w:t>Hebrews 6:3</w:t>
        </w:r>
      </w:hyperlink>
      <w:r w:rsidRPr="00FE13A9">
        <w:rPr>
          <w:rFonts w:eastAsia="Times New Roman"/>
          <w:color w:val="222222"/>
        </w:rPr>
        <w:t>).  And one is then left with the thought that God may not permit some Christians to go on to maturity.</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Leading into </w:t>
      </w:r>
      <w:hyperlink r:id="rId8" w:history="1">
        <w:r w:rsidRPr="00FE13A9">
          <w:rPr>
            <w:rFonts w:eastAsia="Times New Roman"/>
            <w:color w:val="0062B5"/>
            <w:u w:val="single"/>
          </w:rPr>
          <w:t>Hebrews 6:3</w:t>
        </w:r>
      </w:hyperlink>
      <w:r w:rsidRPr="00FE13A9">
        <w:rPr>
          <w:rFonts w:eastAsia="Times New Roman"/>
          <w:color w:val="222222"/>
        </w:rPr>
        <w:t>, the writer had previously reprimanded a group of Christians for their lack of spiritual maturity (</w:t>
      </w:r>
      <w:hyperlink r:id="rId9" w:history="1">
        <w:r w:rsidRPr="00FE13A9">
          <w:rPr>
            <w:rFonts w:eastAsia="Times New Roman"/>
            <w:color w:val="0062B5"/>
            <w:u w:val="single"/>
          </w:rPr>
          <w:t>Hebrews 5:10-14</w:t>
        </w:r>
      </w:hyperlink>
      <w:r w:rsidRPr="00FE13A9">
        <w:rPr>
          <w:rFonts w:eastAsia="Times New Roman"/>
          <w:color w:val="222222"/>
        </w:rPr>
        <w:t>).  They had been saved for a sufficient length of time so that all of them should have been well enough grounded in the Word that they could do two things (</w:t>
      </w:r>
      <w:hyperlink r:id="rId10" w:history="1">
        <w:r w:rsidRPr="00FE13A9">
          <w:rPr>
            <w:rFonts w:eastAsia="Times New Roman"/>
            <w:color w:val="0062B5"/>
            <w:u w:val="single"/>
          </w:rPr>
          <w:t>Hebrews 5:10-14</w:t>
        </w:r>
      </w:hyperlink>
      <w:r w:rsidRPr="00FE13A9">
        <w:rPr>
          <w:rFonts w:eastAsia="Times New Roman"/>
          <w:color w:val="222222"/>
        </w:rPr>
        <w:t>):</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600"/>
        <w:rPr>
          <w:rFonts w:eastAsia="Times New Roman"/>
          <w:color w:val="222222"/>
        </w:rPr>
      </w:pPr>
      <w:r w:rsidRPr="00FE13A9">
        <w:rPr>
          <w:rFonts w:eastAsia="Times New Roman"/>
          <w:color w:val="222222"/>
        </w:rPr>
        <w:t>1)  Be able to understand teachings pertaining to the coming Melchizedek priesthood of Christ.</w:t>
      </w:r>
    </w:p>
    <w:p w:rsidR="00FE13A9" w:rsidRPr="00FE13A9" w:rsidRDefault="00FE13A9" w:rsidP="00FE13A9">
      <w:pPr>
        <w:shd w:val="clear" w:color="auto" w:fill="FFFFFF"/>
        <w:ind w:left="600"/>
        <w:rPr>
          <w:rFonts w:eastAsia="Times New Roman"/>
          <w:color w:val="222222"/>
        </w:rPr>
      </w:pPr>
    </w:p>
    <w:p w:rsidR="00FE13A9" w:rsidRPr="00FE13A9" w:rsidRDefault="00FE13A9" w:rsidP="00FE13A9">
      <w:pPr>
        <w:shd w:val="clear" w:color="auto" w:fill="FFFFFF"/>
        <w:ind w:left="600"/>
        <w:rPr>
          <w:rFonts w:eastAsia="Times New Roman"/>
          <w:color w:val="222222"/>
        </w:rPr>
      </w:pPr>
      <w:r w:rsidRPr="00FE13A9">
        <w:rPr>
          <w:rFonts w:eastAsia="Times New Roman"/>
          <w:color w:val="222222"/>
        </w:rPr>
        <w:t>2)  Be able to teach these things to others as well.</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Then, following the reprimand, the writer exhorted these same Christians to leave “</w:t>
      </w:r>
      <w:r w:rsidRPr="00FE13A9">
        <w:rPr>
          <w:rFonts w:eastAsia="Times New Roman"/>
          <w:i/>
          <w:iCs/>
          <w:color w:val="222222"/>
        </w:rPr>
        <w:t>the elementary principles</w:t>
      </w:r>
      <w:r w:rsidRPr="00FE13A9">
        <w:rPr>
          <w:rFonts w:eastAsia="Times New Roman"/>
          <w:color w:val="222222"/>
        </w:rPr>
        <w:t xml:space="preserve"> [the rudimentary things of the Christian faith]” and “</w:t>
      </w:r>
      <w:r w:rsidRPr="00FE13A9">
        <w:rPr>
          <w:rFonts w:eastAsia="Times New Roman"/>
          <w:i/>
          <w:iCs/>
          <w:color w:val="222222"/>
        </w:rPr>
        <w:t>go on to perfection</w:t>
      </w:r>
      <w:r w:rsidRPr="00FE13A9">
        <w:rPr>
          <w:rFonts w:eastAsia="Times New Roman"/>
          <w:color w:val="222222"/>
        </w:rPr>
        <w:t xml:space="preserve"> [maturity in ‘the faith’]” (</w:t>
      </w:r>
      <w:hyperlink r:id="rId11" w:history="1">
        <w:r w:rsidRPr="00FE13A9">
          <w:rPr>
            <w:rFonts w:eastAsia="Times New Roman"/>
            <w:color w:val="0062B5"/>
            <w:u w:val="single"/>
          </w:rPr>
          <w:t>Hebrews 5:12</w:t>
        </w:r>
      </w:hyperlink>
      <w:r w:rsidRPr="00FE13A9">
        <w:rPr>
          <w:rFonts w:eastAsia="Times New Roman"/>
          <w:color w:val="222222"/>
        </w:rPr>
        <w:t xml:space="preserve">; </w:t>
      </w:r>
      <w:hyperlink r:id="rId12" w:history="1">
        <w:r w:rsidRPr="00FE13A9">
          <w:rPr>
            <w:rFonts w:eastAsia="Times New Roman"/>
            <w:color w:val="0062B5"/>
            <w:u w:val="single"/>
          </w:rPr>
          <w:t>6:1-2</w:t>
        </w:r>
      </w:hyperlink>
      <w:r w:rsidRPr="00FE13A9">
        <w:rPr>
          <w:rFonts w:eastAsia="Times New Roman"/>
          <w:color w:val="222222"/>
        </w:rPr>
        <w:t>).</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Then after this comes the statement that going on to maturity is </w:t>
      </w:r>
      <w:r w:rsidRPr="00FE13A9">
        <w:rPr>
          <w:rFonts w:eastAsia="Times New Roman"/>
          <w:i/>
          <w:iCs/>
          <w:color w:val="222222"/>
        </w:rPr>
        <w:t>conditional</w:t>
      </w:r>
      <w:r w:rsidRPr="00FE13A9">
        <w:rPr>
          <w:rFonts w:eastAsia="Times New Roman"/>
          <w:color w:val="222222"/>
        </w:rPr>
        <w:t>.  It is conditioned on God allowing the person to go on.</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But bear in mind that this is not maturity in what might be considered a general sense; rather, the reference is to maturity in </w:t>
      </w:r>
      <w:r w:rsidRPr="00FE13A9">
        <w:rPr>
          <w:rFonts w:eastAsia="Times New Roman"/>
          <w:i/>
          <w:iCs/>
          <w:color w:val="222222"/>
        </w:rPr>
        <w:t>a specific sense</w:t>
      </w:r>
      <w:r w:rsidRPr="00FE13A9">
        <w:rPr>
          <w:rFonts w:eastAsia="Times New Roman"/>
          <w:color w:val="222222"/>
        </w:rPr>
        <w:t>.  This is maturity in that which Scripture calls “</w:t>
      </w:r>
      <w:r w:rsidRPr="00FE13A9">
        <w:rPr>
          <w:rFonts w:eastAsia="Times New Roman"/>
          <w:i/>
          <w:iCs/>
          <w:color w:val="222222"/>
        </w:rPr>
        <w:t>the faith</w:t>
      </w:r>
      <w:r w:rsidRPr="00FE13A9">
        <w:rPr>
          <w:rFonts w:eastAsia="Times New Roman"/>
          <w:color w:val="222222"/>
        </w:rPr>
        <w:t>” or “</w:t>
      </w:r>
      <w:r w:rsidRPr="00FE13A9">
        <w:rPr>
          <w:rFonts w:eastAsia="Times New Roman"/>
          <w:i/>
          <w:iCs/>
          <w:color w:val="222222"/>
        </w:rPr>
        <w:t>the word of the kingdom</w:t>
      </w:r>
      <w:r w:rsidRPr="00FE13A9">
        <w:rPr>
          <w:rFonts w:eastAsia="Times New Roman"/>
          <w:color w:val="222222"/>
        </w:rPr>
        <w:t>” (</w:t>
      </w:r>
      <w:r w:rsidRPr="00FE13A9">
        <w:rPr>
          <w:rFonts w:eastAsia="Times New Roman"/>
          <w:i/>
          <w:iCs/>
          <w:color w:val="222222"/>
        </w:rPr>
        <w:t>cf</w:t>
      </w:r>
      <w:r w:rsidRPr="00FE13A9">
        <w:rPr>
          <w:rFonts w:eastAsia="Times New Roman"/>
          <w:color w:val="222222"/>
        </w:rPr>
        <w:t xml:space="preserve">. </w:t>
      </w:r>
      <w:hyperlink r:id="rId13" w:history="1">
        <w:r w:rsidRPr="00FE13A9">
          <w:rPr>
            <w:rFonts w:eastAsia="Times New Roman"/>
            <w:color w:val="0062B5"/>
            <w:u w:val="single"/>
          </w:rPr>
          <w:t>Matthew 13:19</w:t>
        </w:r>
      </w:hyperlink>
      <w:r w:rsidRPr="00FE13A9">
        <w:rPr>
          <w:rFonts w:eastAsia="Times New Roman"/>
          <w:color w:val="222222"/>
        </w:rPr>
        <w:t xml:space="preserve">; </w:t>
      </w:r>
      <w:hyperlink r:id="rId14" w:history="1">
        <w:r w:rsidRPr="00FE13A9">
          <w:rPr>
            <w:rFonts w:eastAsia="Times New Roman"/>
            <w:color w:val="0062B5"/>
            <w:u w:val="single"/>
          </w:rPr>
          <w:t>1 Timothy 6:12</w:t>
        </w:r>
      </w:hyperlink>
      <w:r w:rsidRPr="00FE13A9">
        <w:rPr>
          <w:rFonts w:eastAsia="Times New Roman"/>
          <w:color w:val="222222"/>
        </w:rPr>
        <w:t xml:space="preserve">; </w:t>
      </w:r>
      <w:hyperlink r:id="rId15" w:history="1">
        <w:r w:rsidRPr="00FE13A9">
          <w:rPr>
            <w:rFonts w:eastAsia="Times New Roman"/>
            <w:color w:val="0062B5"/>
            <w:u w:val="single"/>
          </w:rPr>
          <w:t>Jude 1:3</w:t>
        </w:r>
      </w:hyperlink>
      <w:r w:rsidRPr="00FE13A9">
        <w:rPr>
          <w:rFonts w:eastAsia="Times New Roman"/>
          <w:color w:val="222222"/>
        </w:rPr>
        <w:t>) — maturity in things pertaining to Christ’s coming reign over the earth “</w:t>
      </w:r>
      <w:r w:rsidRPr="00FE13A9">
        <w:rPr>
          <w:rFonts w:eastAsia="Times New Roman"/>
          <w:i/>
          <w:iCs/>
          <w:color w:val="222222"/>
        </w:rPr>
        <w:t>after the order of Melchizedek</w:t>
      </w:r>
      <w:r w:rsidRPr="00FE13A9">
        <w:rPr>
          <w:rFonts w:eastAsia="Times New Roman"/>
          <w:color w:val="222222"/>
        </w:rPr>
        <w:t>” (</w:t>
      </w:r>
      <w:hyperlink r:id="rId16" w:history="1">
        <w:r w:rsidRPr="00FE13A9">
          <w:rPr>
            <w:rFonts w:eastAsia="Times New Roman"/>
            <w:color w:val="0062B5"/>
            <w:u w:val="single"/>
          </w:rPr>
          <w:t>Hebrews 5:10ff</w:t>
        </w:r>
      </w:hyperlink>
      <w:r w:rsidRPr="00FE13A9">
        <w:rPr>
          <w:rFonts w:eastAsia="Times New Roman"/>
          <w:color w:val="222222"/>
        </w:rPr>
        <w:t>).</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Thus, the writer is dealing with </w:t>
      </w:r>
      <w:r w:rsidRPr="00FE13A9">
        <w:rPr>
          <w:rFonts w:eastAsia="Times New Roman"/>
          <w:i/>
          <w:iCs/>
          <w:color w:val="222222"/>
        </w:rPr>
        <w:t>a specific realm</w:t>
      </w:r>
      <w:r w:rsidRPr="00FE13A9">
        <w:rPr>
          <w:rFonts w:eastAsia="Times New Roman"/>
          <w:color w:val="222222"/>
        </w:rPr>
        <w:t xml:space="preserve"> of biblical teaching that is little understood in Christendom today.  And this would provide a basic explanation (in conjunction with the working of the leaven in </w:t>
      </w:r>
      <w:hyperlink r:id="rId17" w:history="1">
        <w:r w:rsidRPr="00FE13A9">
          <w:rPr>
            <w:rFonts w:eastAsia="Times New Roman"/>
            <w:color w:val="0062B5"/>
            <w:u w:val="single"/>
          </w:rPr>
          <w:t>Matthew 13:33</w:t>
        </w:r>
      </w:hyperlink>
      <w:r w:rsidRPr="00FE13A9">
        <w:rPr>
          <w:rFonts w:eastAsia="Times New Roman"/>
          <w:color w:val="222222"/>
        </w:rPr>
        <w:t>) for the existing situation.  Not only is there a present lack of knowledge (much less an understanding) concerning this whole overall message in Christendom but something even beyond this exists.  Along with the lack of knowledge (and understanding), an overt aversion — more often than not — is exhibited toward any teaching on the subject.</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This is the one message that Satan does not want taught today, for it deals with his overthrow.  He has ruled the earth since time immemorial, </w:t>
      </w:r>
      <w:r w:rsidRPr="00FE13A9">
        <w:rPr>
          <w:rFonts w:eastAsia="Times New Roman"/>
          <w:i/>
          <w:iCs/>
          <w:color w:val="222222"/>
        </w:rPr>
        <w:t>but this is about to change</w:t>
      </w:r>
      <w:r w:rsidRPr="00FE13A9">
        <w:rPr>
          <w:rFonts w:eastAsia="Times New Roman"/>
          <w:color w:val="222222"/>
        </w:rPr>
        <w:t xml:space="preserve">.  The One whom Melchizedek foreshadowed will shortly appear, at which time the government of the earth will change hands.  And Satan does not want this proclaimed.  As a consequence, this is the message Christ will not find being taught to Christians in the churches at the time of His return.  Though this is </w:t>
      </w:r>
      <w:r w:rsidRPr="00FE13A9">
        <w:rPr>
          <w:rFonts w:eastAsia="Times New Roman"/>
          <w:i/>
          <w:iCs/>
          <w:color w:val="222222"/>
        </w:rPr>
        <w:t xml:space="preserve">the central message </w:t>
      </w:r>
      <w:r w:rsidRPr="00FE13A9">
        <w:rPr>
          <w:rFonts w:eastAsia="Times New Roman"/>
          <w:color w:val="222222"/>
        </w:rPr>
        <w:t>that Christians are supposed to hear once they have been grounded in the rudimentary things of the Word, Christ stated that by the end of the dispensation, at the time of His return, conditions will have become so completely contrary to the way they should exist that He will not find “</w:t>
      </w:r>
      <w:r w:rsidRPr="00FE13A9">
        <w:rPr>
          <w:rFonts w:eastAsia="Times New Roman"/>
          <w:i/>
          <w:iCs/>
          <w:color w:val="222222"/>
        </w:rPr>
        <w:t xml:space="preserve">faith </w:t>
      </w:r>
      <w:r w:rsidRPr="00FE13A9">
        <w:rPr>
          <w:rFonts w:eastAsia="Times New Roman"/>
          <w:color w:val="222222"/>
        </w:rPr>
        <w:t>[</w:t>
      </w:r>
      <w:r w:rsidRPr="00FE13A9">
        <w:rPr>
          <w:rFonts w:eastAsia="Times New Roman"/>
          <w:i/>
          <w:iCs/>
          <w:color w:val="222222"/>
        </w:rPr>
        <w:t>lit</w:t>
      </w:r>
      <w:r w:rsidRPr="00FE13A9">
        <w:rPr>
          <w:rFonts w:eastAsia="Times New Roman"/>
          <w:color w:val="222222"/>
        </w:rPr>
        <w:t xml:space="preserve">., ‘the faith’] </w:t>
      </w:r>
      <w:r w:rsidRPr="00FE13A9">
        <w:rPr>
          <w:rFonts w:eastAsia="Times New Roman"/>
          <w:i/>
          <w:iCs/>
          <w:color w:val="222222"/>
        </w:rPr>
        <w:t>on the earth</w:t>
      </w:r>
      <w:r w:rsidRPr="00FE13A9">
        <w:rPr>
          <w:rFonts w:eastAsia="Times New Roman"/>
          <w:color w:val="222222"/>
        </w:rPr>
        <w:t>” (</w:t>
      </w:r>
      <w:hyperlink r:id="rId18" w:history="1">
        <w:r w:rsidRPr="00FE13A9">
          <w:rPr>
            <w:rFonts w:eastAsia="Times New Roman"/>
            <w:color w:val="0062B5"/>
            <w:u w:val="single"/>
          </w:rPr>
          <w:t>Luke 18:8</w:t>
        </w:r>
      </w:hyperlink>
      <w:r w:rsidRPr="00FE13A9">
        <w:rPr>
          <w:rFonts w:eastAsia="Times New Roman"/>
          <w:color w:val="222222"/>
        </w:rPr>
        <w:t>).</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The reason why God will not allow certain Christians to go on to an understanding of these truths is given in the verses that immediately follow (</w:t>
      </w:r>
      <w:hyperlink r:id="rId19" w:history="1">
        <w:r w:rsidRPr="00FE13A9">
          <w:rPr>
            <w:rFonts w:eastAsia="Times New Roman"/>
            <w:color w:val="0062B5"/>
            <w:u w:val="single"/>
          </w:rPr>
          <w:t>Hebrews 6:4-6</w:t>
        </w:r>
      </w:hyperlink>
      <w:r w:rsidRPr="00FE13A9">
        <w:rPr>
          <w:rFonts w:eastAsia="Times New Roman"/>
          <w:color w:val="222222"/>
        </w:rPr>
        <w:t xml:space="preserve">), which comprise the heart of the warning.  Verse three forms a connection between that which has preceded and that which follows; and this </w:t>
      </w:r>
      <w:r w:rsidRPr="00FE13A9">
        <w:rPr>
          <w:rFonts w:eastAsia="Times New Roman"/>
          <w:color w:val="222222"/>
        </w:rPr>
        <w:lastRenderedPageBreak/>
        <w:t>verse must, accordingly, be understood in the light of the complete context — verses both preceding and following.</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Very briefly, note the verses leading into </w:t>
      </w:r>
      <w:hyperlink r:id="rId20" w:history="1">
        <w:r w:rsidRPr="00FE13A9">
          <w:rPr>
            <w:rFonts w:eastAsia="Times New Roman"/>
            <w:color w:val="0062B5"/>
            <w:u w:val="single"/>
          </w:rPr>
          <w:t>Hebrews 6:1-3</w:t>
        </w:r>
      </w:hyperlink>
      <w:r w:rsidRPr="00FE13A9">
        <w:rPr>
          <w:rFonts w:eastAsia="Times New Roman"/>
          <w:color w:val="222222"/>
        </w:rPr>
        <w:t xml:space="preserve"> before going on to the verses forming the explanation.  These verses explain the matter from the standpoint of one type, and then the explanation explains it from the standpoint of another type.</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Hebrews chapter five draws its spiritual lessons from Genesis chapter fourteen (and </w:t>
      </w:r>
      <w:hyperlink r:id="rId21" w:history="1">
        <w:r w:rsidRPr="00FE13A9">
          <w:rPr>
            <w:rFonts w:eastAsia="Times New Roman"/>
            <w:color w:val="0062B5"/>
            <w:u w:val="single"/>
          </w:rPr>
          <w:t>Psalm 110</w:t>
        </w:r>
      </w:hyperlink>
      <w:r w:rsidRPr="00FE13A9">
        <w:rPr>
          <w:rFonts w:eastAsia="Times New Roman"/>
          <w:color w:val="222222"/>
        </w:rPr>
        <w:t xml:space="preserve">, which also draws from </w:t>
      </w:r>
      <w:hyperlink r:id="rId22" w:history="1">
        <w:r w:rsidRPr="00FE13A9">
          <w:rPr>
            <w:rFonts w:eastAsia="Times New Roman"/>
            <w:color w:val="0062B5"/>
            <w:u w:val="single"/>
          </w:rPr>
          <w:t>Genesis 14</w:t>
        </w:r>
      </w:hyperlink>
      <w:r w:rsidRPr="00FE13A9">
        <w:rPr>
          <w:rFonts w:eastAsia="Times New Roman"/>
          <w:color w:val="222222"/>
        </w:rPr>
        <w:t>).  The subject has to do with Abraham meeting Melchizedek following the battle of the kings.</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Melchizedek, at this time, brought forth “</w:t>
      </w:r>
      <w:r w:rsidRPr="00FE13A9">
        <w:rPr>
          <w:rFonts w:eastAsia="Times New Roman"/>
          <w:i/>
          <w:iCs/>
          <w:color w:val="222222"/>
        </w:rPr>
        <w:t>bread and wine</w:t>
      </w:r>
      <w:r w:rsidRPr="00FE13A9">
        <w:rPr>
          <w:rFonts w:eastAsia="Times New Roman"/>
          <w:color w:val="222222"/>
        </w:rPr>
        <w:t>” and blessed Abraham, “</w:t>
      </w:r>
      <w:r w:rsidRPr="00FE13A9">
        <w:rPr>
          <w:rFonts w:eastAsia="Times New Roman"/>
          <w:i/>
          <w:iCs/>
          <w:color w:val="222222"/>
        </w:rPr>
        <w:t>of God Most High, Possessor of heaven and earth</w:t>
      </w:r>
      <w:r w:rsidRPr="00FE13A9">
        <w:rPr>
          <w:rFonts w:eastAsia="Times New Roman"/>
          <w:color w:val="222222"/>
        </w:rPr>
        <w:t>” (</w:t>
      </w:r>
      <w:hyperlink r:id="rId23" w:history="1">
        <w:r w:rsidRPr="00FE13A9">
          <w:rPr>
            <w:rFonts w:eastAsia="Times New Roman"/>
            <w:color w:val="0062B5"/>
            <w:u w:val="single"/>
          </w:rPr>
          <w:t>Genesis 14:17-19</w:t>
        </w:r>
      </w:hyperlink>
      <w:r w:rsidRPr="00FE13A9">
        <w:rPr>
          <w:rFonts w:eastAsia="Times New Roman"/>
          <w:color w:val="222222"/>
        </w:rPr>
        <w:t>).  This, of course, points to that day in the antitype, following the battle of the kings (</w:t>
      </w:r>
      <w:hyperlink r:id="rId24" w:history="1">
        <w:r w:rsidRPr="00FE13A9">
          <w:rPr>
            <w:rFonts w:eastAsia="Times New Roman"/>
            <w:color w:val="0062B5"/>
            <w:u w:val="single"/>
          </w:rPr>
          <w:t>Revelation 19:17-21</w:t>
        </w:r>
      </w:hyperlink>
      <w:r w:rsidRPr="00FE13A9">
        <w:rPr>
          <w:rFonts w:eastAsia="Times New Roman"/>
          <w:color w:val="222222"/>
        </w:rPr>
        <w:t>), when Christ comes forth with “</w:t>
      </w:r>
      <w:r w:rsidRPr="00FE13A9">
        <w:rPr>
          <w:rFonts w:eastAsia="Times New Roman"/>
          <w:i/>
          <w:iCs/>
          <w:color w:val="222222"/>
        </w:rPr>
        <w:t>bread and wine” — as King-Priest, “after the order of Melchizedek”</w:t>
      </w:r>
      <w:r w:rsidRPr="00FE13A9">
        <w:rPr>
          <w:rFonts w:eastAsia="Times New Roman"/>
          <w:color w:val="222222"/>
        </w:rPr>
        <w:t xml:space="preserve"> — to bless Abraham and his descendants, </w:t>
      </w:r>
      <w:r w:rsidRPr="00FE13A9">
        <w:rPr>
          <w:rFonts w:eastAsia="Times New Roman"/>
          <w:i/>
          <w:iCs/>
          <w:color w:val="222222"/>
        </w:rPr>
        <w:t xml:space="preserve">both heavenly and earthly </w:t>
      </w:r>
      <w:r w:rsidRPr="00FE13A9">
        <w:rPr>
          <w:rFonts w:eastAsia="Times New Roman"/>
          <w:color w:val="222222"/>
        </w:rPr>
        <w:t>(</w:t>
      </w:r>
      <w:hyperlink r:id="rId25" w:history="1">
        <w:r w:rsidRPr="00FE13A9">
          <w:rPr>
            <w:rFonts w:eastAsia="Times New Roman"/>
            <w:color w:val="0062B5"/>
            <w:u w:val="single"/>
          </w:rPr>
          <w:t>Matthew 26:29</w:t>
        </w:r>
      </w:hyperlink>
      <w:r w:rsidRPr="00FE13A9">
        <w:rPr>
          <w:rFonts w:eastAsia="Times New Roman"/>
          <w:color w:val="222222"/>
        </w:rPr>
        <w:t>).</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Now note something about the type, which must carry over into the antitype.  Abraham, after meeting Melchizedek, no longer manifested any interest in </w:t>
      </w:r>
      <w:r w:rsidRPr="00FE13A9">
        <w:rPr>
          <w:rFonts w:eastAsia="Times New Roman"/>
          <w:i/>
          <w:iCs/>
          <w:color w:val="222222"/>
        </w:rPr>
        <w:t>the things of this world</w:t>
      </w:r>
      <w:r w:rsidRPr="00FE13A9">
        <w:rPr>
          <w:rFonts w:eastAsia="Times New Roman"/>
          <w:color w:val="222222"/>
        </w:rPr>
        <w:t>.  The king of Sodom offered him goods, but his response was completely negative.  Abraham said to the king of Sodom:</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600"/>
        <w:rPr>
          <w:rFonts w:eastAsia="Times New Roman"/>
          <w:color w:val="222222"/>
        </w:rPr>
      </w:pPr>
      <w:r w:rsidRPr="00FE13A9">
        <w:rPr>
          <w:rFonts w:eastAsia="Times New Roman"/>
          <w:i/>
          <w:iCs/>
          <w:color w:val="222222"/>
        </w:rPr>
        <w:t>I have raised my hand to the LORD, God Most High, the Possessor of heaven and earth,</w:t>
      </w:r>
    </w:p>
    <w:p w:rsidR="00FE13A9" w:rsidRPr="00FE13A9" w:rsidRDefault="00FE13A9" w:rsidP="00FE13A9">
      <w:pPr>
        <w:shd w:val="clear" w:color="auto" w:fill="FFFFFF"/>
        <w:ind w:left="600"/>
        <w:rPr>
          <w:rFonts w:eastAsia="Times New Roman"/>
          <w:color w:val="222222"/>
        </w:rPr>
      </w:pPr>
    </w:p>
    <w:p w:rsidR="00FE13A9" w:rsidRPr="00FE13A9" w:rsidRDefault="00FE13A9" w:rsidP="00FE13A9">
      <w:pPr>
        <w:shd w:val="clear" w:color="auto" w:fill="FFFFFF"/>
        <w:ind w:left="600"/>
        <w:rPr>
          <w:rFonts w:eastAsia="Times New Roman"/>
          <w:color w:val="222222"/>
        </w:rPr>
      </w:pPr>
      <w:proofErr w:type="gramStart"/>
      <w:r w:rsidRPr="00FE13A9">
        <w:rPr>
          <w:rFonts w:eastAsia="Times New Roman"/>
          <w:i/>
          <w:iCs/>
          <w:color w:val="222222"/>
        </w:rPr>
        <w:t>that</w:t>
      </w:r>
      <w:proofErr w:type="gramEnd"/>
      <w:r w:rsidRPr="00FE13A9">
        <w:rPr>
          <w:rFonts w:eastAsia="Times New Roman"/>
          <w:i/>
          <w:iCs/>
          <w:color w:val="222222"/>
        </w:rPr>
        <w:t xml:space="preserve"> I will take nothing, from a thread to a sandal strap, and that I will not take anything that is yours, lest you should say, “I have made Abram rich”</w:t>
      </w:r>
    </w:p>
    <w:p w:rsidR="00FE13A9" w:rsidRPr="00FE13A9" w:rsidRDefault="00FE13A9" w:rsidP="00FE13A9">
      <w:pPr>
        <w:shd w:val="clear" w:color="auto" w:fill="FFFFFF"/>
        <w:ind w:left="600"/>
        <w:rPr>
          <w:rFonts w:eastAsia="Times New Roman"/>
          <w:color w:val="222222"/>
        </w:rPr>
      </w:pPr>
    </w:p>
    <w:p w:rsidR="00FE13A9" w:rsidRPr="00FE13A9" w:rsidRDefault="00FE13A9" w:rsidP="00FE13A9">
      <w:pPr>
        <w:shd w:val="clear" w:color="auto" w:fill="FFFFFF"/>
        <w:ind w:left="600"/>
        <w:rPr>
          <w:rFonts w:eastAsia="Times New Roman"/>
          <w:color w:val="222222"/>
        </w:rPr>
      </w:pPr>
      <w:proofErr w:type="gramStart"/>
      <w:r w:rsidRPr="00FE13A9">
        <w:rPr>
          <w:rFonts w:eastAsia="Times New Roman"/>
          <w:i/>
          <w:iCs/>
          <w:color w:val="222222"/>
        </w:rPr>
        <w:t>except</w:t>
      </w:r>
      <w:proofErr w:type="gramEnd"/>
      <w:r w:rsidRPr="00FE13A9">
        <w:rPr>
          <w:rFonts w:eastAsia="Times New Roman"/>
          <w:i/>
          <w:iCs/>
          <w:color w:val="222222"/>
        </w:rPr>
        <w:t xml:space="preserve"> only what the young men have eaten . . . .”</w:t>
      </w:r>
      <w:r w:rsidRPr="00FE13A9">
        <w:rPr>
          <w:rFonts w:eastAsia="Times New Roman"/>
          <w:color w:val="222222"/>
        </w:rPr>
        <w:t xml:space="preserve"> (</w:t>
      </w:r>
      <w:hyperlink r:id="rId26" w:history="1">
        <w:r w:rsidRPr="00FE13A9">
          <w:rPr>
            <w:rFonts w:eastAsia="Times New Roman"/>
            <w:color w:val="0062B5"/>
            <w:u w:val="single"/>
          </w:rPr>
          <w:t>Genesis 14:22-24a</w:t>
        </w:r>
      </w:hyperlink>
      <w:r w:rsidRPr="00FE13A9">
        <w:rPr>
          <w:rFonts w:eastAsia="Times New Roman"/>
          <w:color w:val="222222"/>
        </w:rPr>
        <w:t>).</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Having met Melchizedek, Abraham manifested total disinterest in that which the king of Sodom had to offer.  He had found something </w:t>
      </w:r>
      <w:r w:rsidRPr="00FE13A9">
        <w:rPr>
          <w:rFonts w:eastAsia="Times New Roman"/>
          <w:i/>
          <w:iCs/>
          <w:color w:val="222222"/>
        </w:rPr>
        <w:t>so far greater</w:t>
      </w:r>
      <w:r w:rsidRPr="00FE13A9">
        <w:rPr>
          <w:rFonts w:eastAsia="Times New Roman"/>
          <w:color w:val="222222"/>
        </w:rPr>
        <w:t xml:space="preserve"> than the things this world could offer that he refused to take anything (other than food) from the king of Sodom.  Rather, his interest was focused on the things surrounding Melchizedek (</w:t>
      </w:r>
      <w:r w:rsidRPr="00FE13A9">
        <w:rPr>
          <w:rFonts w:eastAsia="Times New Roman"/>
          <w:i/>
          <w:iCs/>
          <w:color w:val="222222"/>
        </w:rPr>
        <w:t>cf</w:t>
      </w:r>
      <w:r w:rsidRPr="00FE13A9">
        <w:rPr>
          <w:rFonts w:eastAsia="Times New Roman"/>
          <w:color w:val="222222"/>
        </w:rPr>
        <w:t xml:space="preserve">. </w:t>
      </w:r>
      <w:hyperlink r:id="rId27" w:history="1">
        <w:r w:rsidRPr="00FE13A9">
          <w:rPr>
            <w:rFonts w:eastAsia="Times New Roman"/>
            <w:color w:val="0062B5"/>
            <w:u w:val="single"/>
          </w:rPr>
          <w:t>Hebrews 12:2</w:t>
        </w:r>
      </w:hyperlink>
      <w:r w:rsidRPr="00FE13A9">
        <w:rPr>
          <w:rFonts w:eastAsia="Times New Roman"/>
          <w:color w:val="222222"/>
        </w:rPr>
        <w:t>, “</w:t>
      </w:r>
      <w:r w:rsidRPr="00FE13A9">
        <w:rPr>
          <w:rFonts w:eastAsia="Times New Roman"/>
          <w:i/>
          <w:iCs/>
          <w:color w:val="222222"/>
        </w:rPr>
        <w:t>looking to Jesus .</w:t>
      </w:r>
      <w:r w:rsidRPr="00FE13A9">
        <w:rPr>
          <w:rFonts w:eastAsia="Times New Roman"/>
          <w:color w:val="222222"/>
        </w:rPr>
        <w:t xml:space="preserve"> . . [</w:t>
      </w:r>
      <w:r w:rsidRPr="00FE13A9">
        <w:rPr>
          <w:rFonts w:eastAsia="Times New Roman"/>
          <w:i/>
          <w:iCs/>
          <w:color w:val="222222"/>
        </w:rPr>
        <w:t>lit</w:t>
      </w:r>
      <w:r w:rsidRPr="00FE13A9">
        <w:rPr>
          <w:rFonts w:eastAsia="Times New Roman"/>
          <w:color w:val="222222"/>
        </w:rPr>
        <w:t xml:space="preserve">., ‘Looking from (the surrounding things of the world) to Jesus’]”). </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Abraham, by this experience, could only have gained a whole new perspective on the present in relation to the future, and vice versa.  Thus, Abraham, relative to the magnanimous offer of the king of Sodom, in a word, told the king, </w:t>
      </w:r>
      <w:r w:rsidRPr="00FE13A9">
        <w:rPr>
          <w:rFonts w:eastAsia="Times New Roman"/>
          <w:i/>
          <w:iCs/>
          <w:color w:val="222222"/>
        </w:rPr>
        <w:t>No!</w:t>
      </w:r>
      <w:r w:rsidRPr="00FE13A9">
        <w:rPr>
          <w:rFonts w:eastAsia="Times New Roman"/>
          <w:color w:val="222222"/>
        </w:rPr>
        <w:t xml:space="preserve">  “. . .</w:t>
      </w:r>
      <w:r w:rsidRPr="00FE13A9">
        <w:rPr>
          <w:rFonts w:eastAsia="Times New Roman"/>
          <w:i/>
          <w:iCs/>
          <w:color w:val="222222"/>
        </w:rPr>
        <w:t xml:space="preserve"> I have raised my hand to the LORD, God Most High, the Possessor of heaven and earth</w:t>
      </w:r>
      <w:r w:rsidRPr="00FE13A9">
        <w:rPr>
          <w:rFonts w:eastAsia="Times New Roman"/>
          <w:color w:val="222222"/>
        </w:rPr>
        <w:t>” (</w:t>
      </w:r>
      <w:hyperlink r:id="rId28" w:history="1">
        <w:r w:rsidRPr="00FE13A9">
          <w:rPr>
            <w:rFonts w:eastAsia="Times New Roman"/>
            <w:color w:val="0062B5"/>
            <w:u w:val="single"/>
          </w:rPr>
          <w:t>Genesis 14:22b</w:t>
        </w:r>
      </w:hyperlink>
      <w:r w:rsidRPr="00FE13A9">
        <w:rPr>
          <w:rFonts w:eastAsia="Times New Roman"/>
          <w:color w:val="222222"/>
        </w:rPr>
        <w:t>).</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And that is where Christ comes into the picture in prophecy </w:t>
      </w:r>
      <w:r w:rsidRPr="00FE13A9">
        <w:rPr>
          <w:rFonts w:eastAsia="Times New Roman"/>
          <w:i/>
          <w:iCs/>
          <w:color w:val="222222"/>
        </w:rPr>
        <w:t>as the great King-Priest, “after the order of Melchizedek.”</w:t>
      </w:r>
      <w:r w:rsidRPr="00FE13A9">
        <w:rPr>
          <w:rFonts w:eastAsia="Times New Roman"/>
          <w:color w:val="222222"/>
        </w:rPr>
        <w:t xml:space="preserve">  The Father — “</w:t>
      </w:r>
      <w:r w:rsidRPr="00FE13A9">
        <w:rPr>
          <w:rFonts w:eastAsia="Times New Roman"/>
          <w:i/>
          <w:iCs/>
          <w:color w:val="222222"/>
        </w:rPr>
        <w:t>the Possessor of heaven and earth</w:t>
      </w:r>
      <w:r w:rsidRPr="00FE13A9">
        <w:rPr>
          <w:rFonts w:eastAsia="Times New Roman"/>
          <w:color w:val="222222"/>
        </w:rPr>
        <w:t>” (</w:t>
      </w:r>
      <w:hyperlink r:id="rId29" w:history="1">
        <w:r w:rsidRPr="00FE13A9">
          <w:rPr>
            <w:rFonts w:eastAsia="Times New Roman"/>
            <w:color w:val="0062B5"/>
            <w:u w:val="single"/>
          </w:rPr>
          <w:t>Genesis 14:22</w:t>
        </w:r>
      </w:hyperlink>
      <w:r w:rsidRPr="00FE13A9">
        <w:rPr>
          <w:rFonts w:eastAsia="Times New Roman"/>
          <w:color w:val="222222"/>
        </w:rPr>
        <w:t>) — has given all that He possesses to the Son (</w:t>
      </w:r>
      <w:r w:rsidRPr="00FE13A9">
        <w:rPr>
          <w:rFonts w:eastAsia="Times New Roman"/>
          <w:i/>
          <w:iCs/>
          <w:color w:val="222222"/>
        </w:rPr>
        <w:t>cf</w:t>
      </w:r>
      <w:r w:rsidRPr="00FE13A9">
        <w:rPr>
          <w:rFonts w:eastAsia="Times New Roman"/>
          <w:color w:val="222222"/>
        </w:rPr>
        <w:t xml:space="preserve">. </w:t>
      </w:r>
      <w:hyperlink r:id="rId30" w:history="1">
        <w:r w:rsidRPr="00FE13A9">
          <w:rPr>
            <w:rFonts w:eastAsia="Times New Roman"/>
            <w:color w:val="0062B5"/>
            <w:u w:val="single"/>
          </w:rPr>
          <w:t>Genesis 24:36</w:t>
        </w:r>
      </w:hyperlink>
      <w:r w:rsidRPr="00FE13A9">
        <w:rPr>
          <w:rFonts w:eastAsia="Times New Roman"/>
          <w:color w:val="222222"/>
        </w:rPr>
        <w:t xml:space="preserve">; </w:t>
      </w:r>
      <w:hyperlink r:id="rId31" w:history="1">
        <w:r w:rsidRPr="00FE13A9">
          <w:rPr>
            <w:rFonts w:eastAsia="Times New Roman"/>
            <w:color w:val="0062B5"/>
            <w:u w:val="single"/>
          </w:rPr>
          <w:t>25:5</w:t>
        </w:r>
      </w:hyperlink>
      <w:r w:rsidRPr="00FE13A9">
        <w:rPr>
          <w:rFonts w:eastAsia="Times New Roman"/>
          <w:color w:val="222222"/>
        </w:rPr>
        <w:t xml:space="preserve">; </w:t>
      </w:r>
      <w:hyperlink r:id="rId32" w:history="1">
        <w:r w:rsidRPr="00FE13A9">
          <w:rPr>
            <w:rFonts w:eastAsia="Times New Roman"/>
            <w:color w:val="0062B5"/>
            <w:u w:val="single"/>
          </w:rPr>
          <w:t>John 16:13-15</w:t>
        </w:r>
      </w:hyperlink>
      <w:r w:rsidRPr="00FE13A9">
        <w:rPr>
          <w:rFonts w:eastAsia="Times New Roman"/>
          <w:color w:val="222222"/>
        </w:rPr>
        <w:t xml:space="preserve">); and in that coming day, with the Son occupying both </w:t>
      </w:r>
      <w:r w:rsidRPr="00FE13A9">
        <w:rPr>
          <w:rFonts w:eastAsia="Times New Roman"/>
          <w:i/>
          <w:iCs/>
          <w:color w:val="222222"/>
        </w:rPr>
        <w:t>His own throne in the heavens</w:t>
      </w:r>
      <w:r w:rsidRPr="00FE13A9">
        <w:rPr>
          <w:rFonts w:eastAsia="Times New Roman"/>
          <w:color w:val="222222"/>
        </w:rPr>
        <w:t xml:space="preserve"> and </w:t>
      </w:r>
      <w:r w:rsidRPr="00FE13A9">
        <w:rPr>
          <w:rFonts w:eastAsia="Times New Roman"/>
          <w:i/>
          <w:iCs/>
          <w:color w:val="222222"/>
        </w:rPr>
        <w:t>David’s throne on the earth</w:t>
      </w:r>
      <w:r w:rsidRPr="00FE13A9">
        <w:rPr>
          <w:rFonts w:eastAsia="Times New Roman"/>
          <w:color w:val="222222"/>
        </w:rPr>
        <w:t xml:space="preserve">, blessings will flow out to the Gentile nations </w:t>
      </w:r>
      <w:r w:rsidRPr="00FE13A9">
        <w:rPr>
          <w:rFonts w:eastAsia="Times New Roman"/>
          <w:i/>
          <w:iCs/>
          <w:color w:val="222222"/>
        </w:rPr>
        <w:t>through the seed of Abraham</w:t>
      </w:r>
      <w:r w:rsidRPr="00FE13A9">
        <w:rPr>
          <w:rFonts w:eastAsia="Times New Roman"/>
          <w:color w:val="222222"/>
        </w:rPr>
        <w:t xml:space="preserve"> (“</w:t>
      </w:r>
      <w:r w:rsidRPr="00FE13A9">
        <w:rPr>
          <w:rFonts w:eastAsia="Times New Roman"/>
          <w:i/>
          <w:iCs/>
          <w:color w:val="222222"/>
        </w:rPr>
        <w:t>possessor of heaven and earth</w:t>
      </w:r>
      <w:r w:rsidRPr="00FE13A9">
        <w:rPr>
          <w:rFonts w:eastAsia="Times New Roman"/>
          <w:color w:val="222222"/>
        </w:rPr>
        <w:t xml:space="preserve"> [</w:t>
      </w:r>
      <w:r w:rsidRPr="00FE13A9">
        <w:rPr>
          <w:rFonts w:eastAsia="Times New Roman"/>
          <w:i/>
          <w:iCs/>
          <w:color w:val="222222"/>
        </w:rPr>
        <w:t>through inheritance</w:t>
      </w:r>
      <w:r w:rsidRPr="00FE13A9">
        <w:rPr>
          <w:rFonts w:eastAsia="Times New Roman"/>
          <w:color w:val="222222"/>
        </w:rPr>
        <w:t xml:space="preserve">]”) </w:t>
      </w:r>
      <w:r w:rsidRPr="00FE13A9">
        <w:rPr>
          <w:rFonts w:eastAsia="Times New Roman"/>
          <w:i/>
          <w:iCs/>
          <w:color w:val="222222"/>
        </w:rPr>
        <w:t>from both heavenly and earthly spheres.</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And when a Christian sees Christ, within this framework, as </w:t>
      </w:r>
      <w:r w:rsidRPr="00FE13A9">
        <w:rPr>
          <w:rFonts w:eastAsia="Times New Roman"/>
          <w:i/>
          <w:iCs/>
          <w:color w:val="222222"/>
        </w:rPr>
        <w:t>King-Priest, “after the order of Melchizedek,”</w:t>
      </w:r>
      <w:r w:rsidRPr="00FE13A9">
        <w:rPr>
          <w:rFonts w:eastAsia="Times New Roman"/>
          <w:color w:val="222222"/>
        </w:rPr>
        <w:t xml:space="preserve"> this should drive him to manifest the same attitude toward the things of this world as Abraham manifested toward the things of the world after he met Melchizedek.  </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In the words of the song, “the things of this world” </w:t>
      </w:r>
      <w:r w:rsidRPr="00FE13A9">
        <w:rPr>
          <w:rFonts w:eastAsia="Times New Roman"/>
          <w:i/>
          <w:iCs/>
          <w:color w:val="222222"/>
        </w:rPr>
        <w:t xml:space="preserve">should </w:t>
      </w:r>
      <w:r w:rsidRPr="00FE13A9">
        <w:rPr>
          <w:rFonts w:eastAsia="Times New Roman"/>
          <w:color w:val="222222"/>
        </w:rPr>
        <w:t>“grow strangely dim.”  The Christian should possess an entirely new perspective on the present in relation to the future, and vice versa.</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But, how often is the preceding </w:t>
      </w:r>
      <w:r w:rsidRPr="00FE13A9">
        <w:rPr>
          <w:rFonts w:eastAsia="Times New Roman"/>
          <w:i/>
          <w:iCs/>
          <w:color w:val="222222"/>
        </w:rPr>
        <w:t xml:space="preserve">really </w:t>
      </w:r>
      <w:r w:rsidRPr="00FE13A9">
        <w:rPr>
          <w:rFonts w:eastAsia="Times New Roman"/>
          <w:color w:val="222222"/>
        </w:rPr>
        <w:t xml:space="preserve">the case in the lives of Christians?  How many </w:t>
      </w:r>
      <w:r w:rsidRPr="00FE13A9">
        <w:rPr>
          <w:rFonts w:eastAsia="Times New Roman"/>
          <w:i/>
          <w:iCs/>
          <w:color w:val="222222"/>
        </w:rPr>
        <w:t xml:space="preserve">really </w:t>
      </w:r>
      <w:r w:rsidRPr="00FE13A9">
        <w:rPr>
          <w:rFonts w:eastAsia="Times New Roman"/>
          <w:color w:val="222222"/>
        </w:rPr>
        <w:t xml:space="preserve">understand these things?  Or, how many </w:t>
      </w:r>
      <w:r w:rsidRPr="00FE13A9">
        <w:rPr>
          <w:rFonts w:eastAsia="Times New Roman"/>
          <w:i/>
          <w:iCs/>
          <w:color w:val="222222"/>
        </w:rPr>
        <w:t xml:space="preserve">really </w:t>
      </w:r>
      <w:r w:rsidRPr="00FE13A9">
        <w:rPr>
          <w:rFonts w:eastAsia="Times New Roman"/>
          <w:color w:val="222222"/>
        </w:rPr>
        <w:t>view matters within the framework of “</w:t>
      </w:r>
      <w:r w:rsidRPr="00FE13A9">
        <w:rPr>
          <w:rFonts w:eastAsia="Times New Roman"/>
          <w:i/>
          <w:iCs/>
          <w:color w:val="222222"/>
        </w:rPr>
        <w:t>the light of His glory and grace</w:t>
      </w:r>
      <w:r w:rsidRPr="00FE13A9">
        <w:rPr>
          <w:rFonts w:eastAsia="Times New Roman"/>
          <w:color w:val="222222"/>
        </w:rPr>
        <w:t>”?</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And therein lies the secret to questions surrounding </w:t>
      </w:r>
      <w:hyperlink r:id="rId33" w:history="1">
        <w:r w:rsidRPr="00FE13A9">
          <w:rPr>
            <w:rFonts w:eastAsia="Times New Roman"/>
            <w:color w:val="0062B5"/>
            <w:u w:val="single"/>
          </w:rPr>
          <w:t>Hebrews 6:3</w:t>
        </w:r>
      </w:hyperlink>
      <w:r w:rsidRPr="00FE13A9">
        <w:rPr>
          <w:rFonts w:eastAsia="Times New Roman"/>
          <w:color w:val="222222"/>
        </w:rPr>
        <w:t xml:space="preserve">.  We are dealing with the </w:t>
      </w:r>
      <w:r w:rsidRPr="00FE13A9">
        <w:rPr>
          <w:rFonts w:eastAsia="Times New Roman"/>
          <w:i/>
          <w:iCs/>
          <w:color w:val="222222"/>
        </w:rPr>
        <w:t>very choicest</w:t>
      </w:r>
      <w:r w:rsidRPr="00FE13A9">
        <w:rPr>
          <w:rFonts w:eastAsia="Times New Roman"/>
          <w:color w:val="222222"/>
        </w:rPr>
        <w:t xml:space="preserve"> of God’s choice things that He has set aside for Christians, and God has placed certain </w:t>
      </w:r>
      <w:r w:rsidRPr="00FE13A9">
        <w:rPr>
          <w:rFonts w:eastAsia="Times New Roman"/>
          <w:i/>
          <w:iCs/>
          <w:color w:val="222222"/>
        </w:rPr>
        <w:t xml:space="preserve">conditions </w:t>
      </w:r>
      <w:r w:rsidRPr="00FE13A9">
        <w:rPr>
          <w:rFonts w:eastAsia="Times New Roman"/>
          <w:color w:val="222222"/>
        </w:rPr>
        <w:t>around allowing Christians to move into a knowledge of the Son in this realm (</w:t>
      </w:r>
      <w:r w:rsidRPr="00FE13A9">
        <w:rPr>
          <w:rFonts w:eastAsia="Times New Roman"/>
          <w:i/>
          <w:iCs/>
          <w:color w:val="222222"/>
        </w:rPr>
        <w:t>cf</w:t>
      </w:r>
      <w:r w:rsidRPr="00FE13A9">
        <w:rPr>
          <w:rFonts w:eastAsia="Times New Roman"/>
          <w:color w:val="222222"/>
        </w:rPr>
        <w:t xml:space="preserve">. </w:t>
      </w:r>
      <w:hyperlink r:id="rId34" w:history="1">
        <w:r w:rsidRPr="00FE13A9">
          <w:rPr>
            <w:rFonts w:eastAsia="Times New Roman"/>
            <w:color w:val="0062B5"/>
            <w:u w:val="single"/>
          </w:rPr>
          <w:t>Philippians 3:10-14</w:t>
        </w:r>
      </w:hyperlink>
      <w:r w:rsidRPr="00FE13A9">
        <w:rPr>
          <w:rFonts w:eastAsia="Times New Roman"/>
          <w:color w:val="222222"/>
        </w:rPr>
        <w:t>).  God knows what is in man; and He also knows what man coming into knowledge and understanding of these things will, too often, do.</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God knows that numerous Christians, after coming into knowledge and understanding of Christ as </w:t>
      </w:r>
      <w:r w:rsidRPr="00FE13A9">
        <w:rPr>
          <w:rFonts w:eastAsia="Times New Roman"/>
          <w:i/>
          <w:iCs/>
          <w:color w:val="222222"/>
        </w:rPr>
        <w:t>King-Priest,</w:t>
      </w:r>
      <w:r w:rsidRPr="00FE13A9">
        <w:rPr>
          <w:rFonts w:eastAsia="Times New Roman"/>
          <w:color w:val="222222"/>
        </w:rPr>
        <w:t xml:space="preserve"> “</w:t>
      </w:r>
      <w:r w:rsidRPr="00FE13A9">
        <w:rPr>
          <w:rFonts w:eastAsia="Times New Roman"/>
          <w:i/>
          <w:iCs/>
          <w:color w:val="222222"/>
        </w:rPr>
        <w:t>after the order of Melchizedek</w:t>
      </w:r>
      <w:r w:rsidRPr="00FE13A9">
        <w:rPr>
          <w:rFonts w:eastAsia="Times New Roman"/>
          <w:color w:val="222222"/>
        </w:rPr>
        <w:t>,” would not manifest the same attitude at all toward the world as Abraham manifested after he met Melchizedek.  They would, instead, either continue in or one day return to their worldly interest and involvement (</w:t>
      </w:r>
      <w:r w:rsidRPr="00FE13A9">
        <w:rPr>
          <w:rFonts w:eastAsia="Times New Roman"/>
          <w:i/>
          <w:iCs/>
          <w:color w:val="222222"/>
        </w:rPr>
        <w:t>cf</w:t>
      </w:r>
      <w:r w:rsidRPr="00FE13A9">
        <w:rPr>
          <w:rFonts w:eastAsia="Times New Roman"/>
          <w:color w:val="222222"/>
        </w:rPr>
        <w:t xml:space="preserve">. </w:t>
      </w:r>
      <w:hyperlink r:id="rId35" w:history="1">
        <w:r w:rsidRPr="00FE13A9">
          <w:rPr>
            <w:rFonts w:eastAsia="Times New Roman"/>
            <w:color w:val="0062B5"/>
            <w:u w:val="single"/>
          </w:rPr>
          <w:t>1 John 2:15-17</w:t>
        </w:r>
      </w:hyperlink>
      <w:r w:rsidRPr="00FE13A9">
        <w:rPr>
          <w:rFonts w:eastAsia="Times New Roman"/>
          <w:color w:val="222222"/>
        </w:rPr>
        <w:t xml:space="preserve">), which is within a world presently ruled by Satan and his angels.  And by so doing, such Christians could only bring </w:t>
      </w:r>
      <w:r w:rsidRPr="00FE13A9">
        <w:rPr>
          <w:rFonts w:eastAsia="Times New Roman"/>
          <w:i/>
          <w:iCs/>
          <w:color w:val="222222"/>
        </w:rPr>
        <w:t xml:space="preserve">shame </w:t>
      </w:r>
      <w:r w:rsidRPr="00FE13A9">
        <w:rPr>
          <w:rFonts w:eastAsia="Times New Roman"/>
          <w:color w:val="222222"/>
        </w:rPr>
        <w:t xml:space="preserve">and </w:t>
      </w:r>
      <w:r w:rsidRPr="00FE13A9">
        <w:rPr>
          <w:rFonts w:eastAsia="Times New Roman"/>
          <w:i/>
          <w:iCs/>
          <w:color w:val="222222"/>
        </w:rPr>
        <w:t xml:space="preserve">reproach </w:t>
      </w:r>
      <w:r w:rsidRPr="00FE13A9">
        <w:rPr>
          <w:rFonts w:eastAsia="Times New Roman"/>
          <w:color w:val="222222"/>
        </w:rPr>
        <w:t>upon Christ’s name.</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The matter pertaining to God allowing or not allowing a Christian to go on to maturity though should be viewed more within the framework of man’s attitude toward these things than it should within the framework of God’s omniscience per se.  Scripture clearly states,</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600"/>
        <w:rPr>
          <w:rFonts w:eastAsia="Times New Roman"/>
          <w:color w:val="222222"/>
        </w:rPr>
      </w:pPr>
      <w:r w:rsidRPr="00FE13A9">
        <w:rPr>
          <w:rFonts w:eastAsia="Times New Roman"/>
          <w:i/>
          <w:iCs/>
          <w:color w:val="222222"/>
        </w:rPr>
        <w:t xml:space="preserve">If anyone wills to do </w:t>
      </w:r>
      <w:r w:rsidRPr="00FE13A9">
        <w:rPr>
          <w:rFonts w:eastAsia="Times New Roman"/>
          <w:color w:val="222222"/>
        </w:rPr>
        <w:t xml:space="preserve">[is willing to do] </w:t>
      </w:r>
      <w:r w:rsidRPr="00FE13A9">
        <w:rPr>
          <w:rFonts w:eastAsia="Times New Roman"/>
          <w:i/>
          <w:iCs/>
          <w:color w:val="222222"/>
        </w:rPr>
        <w:t xml:space="preserve">His will, he shall know concerning </w:t>
      </w:r>
      <w:r w:rsidRPr="00FE13A9">
        <w:rPr>
          <w:i/>
          <w:iCs/>
          <w:color w:val="222222"/>
          <w:shd w:val="clear" w:color="auto" w:fill="FFFFFF"/>
        </w:rPr>
        <w:t>the</w:t>
      </w:r>
      <w:r w:rsidRPr="00FE13A9">
        <w:rPr>
          <w:i/>
          <w:iCs/>
          <w:color w:val="222222"/>
          <w:shd w:val="clear" w:color="auto" w:fill="FFFFFF"/>
        </w:rPr>
        <w:t xml:space="preserve"> </w:t>
      </w:r>
      <w:r w:rsidRPr="00FE13A9">
        <w:rPr>
          <w:i/>
          <w:iCs/>
          <w:color w:val="222222"/>
          <w:shd w:val="clear" w:color="auto" w:fill="FFFFFF"/>
        </w:rPr>
        <w:t>doctrine</w:t>
      </w:r>
      <w:r w:rsidRPr="00FE13A9">
        <w:rPr>
          <w:rFonts w:eastAsia="Times New Roman"/>
          <w:i/>
          <w:iCs/>
          <w:color w:val="222222"/>
        </w:rPr>
        <w:t>. .</w:t>
      </w:r>
      <w:r w:rsidRPr="00FE13A9">
        <w:rPr>
          <w:rFonts w:eastAsia="Times New Roman"/>
          <w:color w:val="222222"/>
        </w:rPr>
        <w:t xml:space="preserve"> . . (</w:t>
      </w:r>
      <w:hyperlink r:id="rId36" w:history="1">
        <w:r w:rsidRPr="00FE13A9">
          <w:rPr>
            <w:rFonts w:eastAsia="Times New Roman"/>
            <w:color w:val="0062B5"/>
            <w:u w:val="single"/>
          </w:rPr>
          <w:t>John 7:17</w:t>
        </w:r>
      </w:hyperlink>
      <w:r w:rsidRPr="00FE13A9">
        <w:rPr>
          <w:rFonts w:eastAsia="Times New Roman"/>
          <w:color w:val="222222"/>
        </w:rPr>
        <w:t>)</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That is: Do you </w:t>
      </w:r>
      <w:r w:rsidRPr="00FE13A9">
        <w:rPr>
          <w:rFonts w:eastAsia="Times New Roman"/>
          <w:i/>
          <w:iCs/>
          <w:color w:val="222222"/>
        </w:rPr>
        <w:t xml:space="preserve">really </w:t>
      </w:r>
      <w:r w:rsidRPr="00FE13A9">
        <w:rPr>
          <w:rFonts w:eastAsia="Times New Roman"/>
          <w:color w:val="222222"/>
        </w:rPr>
        <w:t>want to know Christ as “</w:t>
      </w:r>
      <w:r w:rsidRPr="00FE13A9">
        <w:rPr>
          <w:rFonts w:eastAsia="Times New Roman"/>
          <w:i/>
          <w:iCs/>
          <w:color w:val="222222"/>
        </w:rPr>
        <w:t xml:space="preserve">author </w:t>
      </w:r>
      <w:r w:rsidRPr="00FE13A9">
        <w:rPr>
          <w:rFonts w:eastAsia="Times New Roman"/>
          <w:color w:val="222222"/>
        </w:rPr>
        <w:t xml:space="preserve">[source] </w:t>
      </w:r>
      <w:r w:rsidRPr="00FE13A9">
        <w:rPr>
          <w:rFonts w:eastAsia="Times New Roman"/>
          <w:i/>
          <w:iCs/>
          <w:color w:val="222222"/>
        </w:rPr>
        <w:t>of eternal salvation</w:t>
      </w:r>
      <w:r w:rsidRPr="00FE13A9">
        <w:rPr>
          <w:rFonts w:eastAsia="Times New Roman"/>
          <w:color w:val="222222"/>
        </w:rPr>
        <w:t xml:space="preserve"> [salvation for the age (the Messianic Era)]”? (</w:t>
      </w:r>
      <w:hyperlink r:id="rId37" w:history="1">
        <w:r w:rsidRPr="00FE13A9">
          <w:rPr>
            <w:rFonts w:eastAsia="Times New Roman"/>
            <w:color w:val="0062B5"/>
            <w:u w:val="single"/>
          </w:rPr>
          <w:t>Hebrews 5:9</w:t>
        </w:r>
      </w:hyperlink>
      <w:r w:rsidRPr="00FE13A9">
        <w:rPr>
          <w:rFonts w:eastAsia="Times New Roman"/>
          <w:color w:val="222222"/>
        </w:rPr>
        <w:t xml:space="preserve">).  Are you </w:t>
      </w:r>
      <w:r w:rsidRPr="00FE13A9">
        <w:rPr>
          <w:rFonts w:eastAsia="Times New Roman"/>
          <w:i/>
          <w:iCs/>
          <w:color w:val="222222"/>
        </w:rPr>
        <w:t xml:space="preserve">serious </w:t>
      </w:r>
      <w:r w:rsidRPr="00FE13A9">
        <w:rPr>
          <w:rFonts w:eastAsia="Times New Roman"/>
          <w:color w:val="222222"/>
        </w:rPr>
        <w:t>about the present warfare and one day coming into a realization of the proffered inheritance?  If so, there should be no reason why God would not allow you to go on into a knowledge and understanding of the various things surrounding His Son’s coming reign over the earth.</w:t>
      </w:r>
    </w:p>
    <w:p w:rsidR="00FE13A9" w:rsidRPr="00FE13A9" w:rsidRDefault="00FE13A9" w:rsidP="00FE13A9">
      <w:pPr>
        <w:shd w:val="clear" w:color="auto" w:fill="FFFFFF"/>
        <w:ind w:left="0"/>
        <w:rPr>
          <w:rFonts w:eastAsia="Times New Roman"/>
          <w:color w:val="222222"/>
        </w:rPr>
      </w:pPr>
    </w:p>
    <w:p w:rsidR="00FE13A9" w:rsidRPr="00FE13A9" w:rsidRDefault="00FE13A9" w:rsidP="00FE13A9">
      <w:pPr>
        <w:shd w:val="clear" w:color="auto" w:fill="FFFFFF"/>
        <w:ind w:left="0"/>
        <w:rPr>
          <w:rFonts w:eastAsia="Times New Roman"/>
          <w:color w:val="222222"/>
        </w:rPr>
      </w:pPr>
      <w:r w:rsidRPr="00FE13A9">
        <w:rPr>
          <w:rFonts w:eastAsia="Times New Roman"/>
          <w:color w:val="222222"/>
        </w:rPr>
        <w:t xml:space="preserve">But, if on the other hand, </w:t>
      </w:r>
      <w:r w:rsidRPr="00FE13A9">
        <w:rPr>
          <w:rFonts w:eastAsia="Times New Roman"/>
          <w:i/>
          <w:iCs/>
          <w:color w:val="222222"/>
        </w:rPr>
        <w:t>an interest in and a seriousness about the matter are not present</w:t>
      </w:r>
      <w:r w:rsidRPr="00FE13A9">
        <w:rPr>
          <w:rFonts w:eastAsia="Times New Roman"/>
          <w:color w:val="222222"/>
        </w:rPr>
        <w:t>, there is no biblical reason why God should allow such a person to go on into a knowledge and understanding of these things.  In fact, within a biblical perspective, the opposite would exist instead.  From a biblical perspective, God may not allow such a person to go on to maturity in the things pertaining to the Word of the Kingdom, for a revealed reason (</w:t>
      </w:r>
      <w:r w:rsidRPr="00FE13A9">
        <w:rPr>
          <w:rFonts w:eastAsia="Times New Roman"/>
          <w:i/>
          <w:iCs/>
          <w:color w:val="222222"/>
        </w:rPr>
        <w:t>cf</w:t>
      </w:r>
      <w:r w:rsidRPr="00FE13A9">
        <w:rPr>
          <w:rFonts w:eastAsia="Times New Roman"/>
          <w:color w:val="222222"/>
        </w:rPr>
        <w:t xml:space="preserve">. </w:t>
      </w:r>
      <w:hyperlink r:id="rId38" w:history="1">
        <w:r w:rsidRPr="00FE13A9">
          <w:rPr>
            <w:rFonts w:eastAsia="Times New Roman"/>
            <w:color w:val="0062B5"/>
            <w:u w:val="single"/>
          </w:rPr>
          <w:t>Hebrews 6:4ff</w:t>
        </w:r>
      </w:hyperlink>
      <w:r w:rsidRPr="00FE13A9">
        <w:rPr>
          <w:rFonts w:eastAsia="Times New Roman"/>
          <w:color w:val="222222"/>
        </w:rPr>
        <w:t>).</w:t>
      </w:r>
    </w:p>
    <w:sectPr w:rsidR="00FE13A9" w:rsidRPr="00FE13A9"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A9"/>
    <w:rsid w:val="00774C51"/>
    <w:rsid w:val="00B51BB6"/>
    <w:rsid w:val="00FE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B4B47-395F-48DB-B743-A8DEBF81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13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66552">
      <w:bodyDiv w:val="1"/>
      <w:marLeft w:val="0"/>
      <w:marRight w:val="0"/>
      <w:marTop w:val="0"/>
      <w:marBottom w:val="0"/>
      <w:divBdr>
        <w:top w:val="none" w:sz="0" w:space="0" w:color="auto"/>
        <w:left w:val="none" w:sz="0" w:space="0" w:color="auto"/>
        <w:bottom w:val="none" w:sz="0" w:space="0" w:color="auto"/>
        <w:right w:val="none" w:sz="0" w:space="0" w:color="auto"/>
      </w:divBdr>
      <w:divsChild>
        <w:div w:id="1592274252">
          <w:blockQuote w:val="1"/>
          <w:marLeft w:val="600"/>
          <w:marRight w:val="0"/>
          <w:marTop w:val="0"/>
          <w:marBottom w:val="0"/>
          <w:divBdr>
            <w:top w:val="none" w:sz="0" w:space="0" w:color="auto"/>
            <w:left w:val="none" w:sz="0" w:space="0" w:color="auto"/>
            <w:bottom w:val="none" w:sz="0" w:space="0" w:color="auto"/>
            <w:right w:val="none" w:sz="0" w:space="0" w:color="auto"/>
          </w:divBdr>
          <w:divsChild>
            <w:div w:id="1200628798">
              <w:marLeft w:val="0"/>
              <w:marRight w:val="0"/>
              <w:marTop w:val="0"/>
              <w:marBottom w:val="0"/>
              <w:divBdr>
                <w:top w:val="none" w:sz="0" w:space="0" w:color="auto"/>
                <w:left w:val="none" w:sz="0" w:space="0" w:color="auto"/>
                <w:bottom w:val="none" w:sz="0" w:space="0" w:color="auto"/>
                <w:right w:val="none" w:sz="0" w:space="0" w:color="auto"/>
              </w:divBdr>
            </w:div>
          </w:divsChild>
        </w:div>
        <w:div w:id="1131824149">
          <w:blockQuote w:val="1"/>
          <w:marLeft w:val="600"/>
          <w:marRight w:val="0"/>
          <w:marTop w:val="0"/>
          <w:marBottom w:val="0"/>
          <w:divBdr>
            <w:top w:val="none" w:sz="0" w:space="0" w:color="auto"/>
            <w:left w:val="none" w:sz="0" w:space="0" w:color="auto"/>
            <w:bottom w:val="none" w:sz="0" w:space="0" w:color="auto"/>
            <w:right w:val="none" w:sz="0" w:space="0" w:color="auto"/>
          </w:divBdr>
          <w:divsChild>
            <w:div w:id="1428697577">
              <w:marLeft w:val="0"/>
              <w:marRight w:val="0"/>
              <w:marTop w:val="0"/>
              <w:marBottom w:val="0"/>
              <w:divBdr>
                <w:top w:val="none" w:sz="0" w:space="0" w:color="auto"/>
                <w:left w:val="none" w:sz="0" w:space="0" w:color="auto"/>
                <w:bottom w:val="none" w:sz="0" w:space="0" w:color="auto"/>
                <w:right w:val="none" w:sz="0" w:space="0" w:color="auto"/>
              </w:divBdr>
            </w:div>
            <w:div w:id="1378772747">
              <w:marLeft w:val="0"/>
              <w:marRight w:val="0"/>
              <w:marTop w:val="0"/>
              <w:marBottom w:val="0"/>
              <w:divBdr>
                <w:top w:val="none" w:sz="0" w:space="0" w:color="auto"/>
                <w:left w:val="none" w:sz="0" w:space="0" w:color="auto"/>
                <w:bottom w:val="none" w:sz="0" w:space="0" w:color="auto"/>
                <w:right w:val="none" w:sz="0" w:space="0" w:color="auto"/>
              </w:divBdr>
            </w:div>
            <w:div w:id="981498200">
              <w:marLeft w:val="0"/>
              <w:marRight w:val="0"/>
              <w:marTop w:val="0"/>
              <w:marBottom w:val="0"/>
              <w:divBdr>
                <w:top w:val="none" w:sz="0" w:space="0" w:color="auto"/>
                <w:left w:val="none" w:sz="0" w:space="0" w:color="auto"/>
                <w:bottom w:val="none" w:sz="0" w:space="0" w:color="auto"/>
                <w:right w:val="none" w:sz="0" w:space="0" w:color="auto"/>
              </w:divBdr>
            </w:div>
          </w:divsChild>
        </w:div>
        <w:div w:id="1126506136">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844071">
              <w:marLeft w:val="0"/>
              <w:marRight w:val="0"/>
              <w:marTop w:val="0"/>
              <w:marBottom w:val="0"/>
              <w:divBdr>
                <w:top w:val="none" w:sz="0" w:space="0" w:color="auto"/>
                <w:left w:val="none" w:sz="0" w:space="0" w:color="auto"/>
                <w:bottom w:val="none" w:sz="0" w:space="0" w:color="auto"/>
                <w:right w:val="none" w:sz="0" w:space="0" w:color="auto"/>
              </w:divBdr>
            </w:div>
            <w:div w:id="982739412">
              <w:marLeft w:val="0"/>
              <w:marRight w:val="0"/>
              <w:marTop w:val="0"/>
              <w:marBottom w:val="0"/>
              <w:divBdr>
                <w:top w:val="none" w:sz="0" w:space="0" w:color="auto"/>
                <w:left w:val="none" w:sz="0" w:space="0" w:color="auto"/>
                <w:bottom w:val="none" w:sz="0" w:space="0" w:color="auto"/>
                <w:right w:val="none" w:sz="0" w:space="0" w:color="auto"/>
              </w:divBdr>
            </w:div>
            <w:div w:id="562445896">
              <w:marLeft w:val="0"/>
              <w:marRight w:val="0"/>
              <w:marTop w:val="0"/>
              <w:marBottom w:val="0"/>
              <w:divBdr>
                <w:top w:val="none" w:sz="0" w:space="0" w:color="auto"/>
                <w:left w:val="none" w:sz="0" w:space="0" w:color="auto"/>
                <w:bottom w:val="none" w:sz="0" w:space="0" w:color="auto"/>
                <w:right w:val="none" w:sz="0" w:space="0" w:color="auto"/>
              </w:divBdr>
            </w:div>
            <w:div w:id="1925603570">
              <w:marLeft w:val="0"/>
              <w:marRight w:val="0"/>
              <w:marTop w:val="0"/>
              <w:marBottom w:val="0"/>
              <w:divBdr>
                <w:top w:val="none" w:sz="0" w:space="0" w:color="auto"/>
                <w:left w:val="none" w:sz="0" w:space="0" w:color="auto"/>
                <w:bottom w:val="none" w:sz="0" w:space="0" w:color="auto"/>
                <w:right w:val="none" w:sz="0" w:space="0" w:color="auto"/>
              </w:divBdr>
            </w:div>
            <w:div w:id="1186291267">
              <w:marLeft w:val="0"/>
              <w:marRight w:val="0"/>
              <w:marTop w:val="0"/>
              <w:marBottom w:val="0"/>
              <w:divBdr>
                <w:top w:val="none" w:sz="0" w:space="0" w:color="auto"/>
                <w:left w:val="none" w:sz="0" w:space="0" w:color="auto"/>
                <w:bottom w:val="none" w:sz="0" w:space="0" w:color="auto"/>
                <w:right w:val="none" w:sz="0" w:space="0" w:color="auto"/>
              </w:divBdr>
            </w:div>
          </w:divsChild>
        </w:div>
        <w:div w:id="1894779345">
          <w:blockQuote w:val="1"/>
          <w:marLeft w:val="600"/>
          <w:marRight w:val="0"/>
          <w:marTop w:val="0"/>
          <w:marBottom w:val="0"/>
          <w:divBdr>
            <w:top w:val="none" w:sz="0" w:space="0" w:color="auto"/>
            <w:left w:val="none" w:sz="0" w:space="0" w:color="auto"/>
            <w:bottom w:val="none" w:sz="0" w:space="0" w:color="auto"/>
            <w:right w:val="none" w:sz="0" w:space="0" w:color="auto"/>
          </w:divBdr>
          <w:divsChild>
            <w:div w:id="11800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Hebrews+6.3&amp;t=NKJV" TargetMode="External"/><Relationship Id="rId13" Type="http://schemas.openxmlformats.org/officeDocument/2006/relationships/hyperlink" Target="https://www.blueletterbible.org/search/preSearch.cfm?Criteria=Matthew+13.19&amp;t=NKJV" TargetMode="External"/><Relationship Id="rId18" Type="http://schemas.openxmlformats.org/officeDocument/2006/relationships/hyperlink" Target="https://www.blueletterbible.org/search/preSearch.cfm?Criteria=Luke+18.8&amp;t=NKJV" TargetMode="External"/><Relationship Id="rId26" Type="http://schemas.openxmlformats.org/officeDocument/2006/relationships/hyperlink" Target="https://www.blueletterbible.org/search/preSearch.cfm?Criteria=Genesis+14.22-24a&amp;t=NKJV"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lueletterbible.org/search/preSearch.cfm?Criteria=Psalm+110&amp;t=NKJV" TargetMode="External"/><Relationship Id="rId34" Type="http://schemas.openxmlformats.org/officeDocument/2006/relationships/hyperlink" Target="https://www.blueletterbible.org/search/preSearch.cfm?Criteria=Philippians+3.10-14&amp;t=NKJV" TargetMode="External"/><Relationship Id="rId7" Type="http://schemas.openxmlformats.org/officeDocument/2006/relationships/hyperlink" Target="https://www.blueletterbible.org/search/preSearch.cfm?Criteria=Hebrews+6.3&amp;t=NKJV" TargetMode="External"/><Relationship Id="rId12" Type="http://schemas.openxmlformats.org/officeDocument/2006/relationships/hyperlink" Target="https://www.blueletterbible.org/search/preSearch.cfm?Criteria=Hebrews+6.1-2&amp;t=NKJV" TargetMode="External"/><Relationship Id="rId17" Type="http://schemas.openxmlformats.org/officeDocument/2006/relationships/hyperlink" Target="https://www.blueletterbible.org/search/preSearch.cfm?Criteria=Matthew+13.33&amp;t=NKJV" TargetMode="External"/><Relationship Id="rId25" Type="http://schemas.openxmlformats.org/officeDocument/2006/relationships/hyperlink" Target="https://www.blueletterbible.org/search/preSearch.cfm?Criteria=Matthew+26.29&amp;t=NKJV" TargetMode="External"/><Relationship Id="rId33" Type="http://schemas.openxmlformats.org/officeDocument/2006/relationships/hyperlink" Target="https://www.blueletterbible.org/search/preSearch.cfm?Criteria=Hebrews+6.3&amp;t=NKJV" TargetMode="External"/><Relationship Id="rId38" Type="http://schemas.openxmlformats.org/officeDocument/2006/relationships/hyperlink" Target="https://www.blueletterbible.org/search/preSearch.cfm?Criteria=Hebrews+6.4ff&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Hebrews+5.10ff&amp;t=NKJV" TargetMode="External"/><Relationship Id="rId20" Type="http://schemas.openxmlformats.org/officeDocument/2006/relationships/hyperlink" Target="https://www.blueletterbible.org/search/preSearch.cfm?Criteria=Hebrews+6.1-3&amp;t=NKJV" TargetMode="External"/><Relationship Id="rId29" Type="http://schemas.openxmlformats.org/officeDocument/2006/relationships/hyperlink" Target="https://www.blueletterbible.org/search/preSearch.cfm?Criteria=Genesis+14.2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Hebrews+6.1-2&amp;t=NKJV" TargetMode="External"/><Relationship Id="rId11" Type="http://schemas.openxmlformats.org/officeDocument/2006/relationships/hyperlink" Target="https://www.blueletterbible.org/search/preSearch.cfm?Criteria=Hebrews+5.12&amp;t=NKJV" TargetMode="External"/><Relationship Id="rId24" Type="http://schemas.openxmlformats.org/officeDocument/2006/relationships/hyperlink" Target="https://www.blueletterbible.org/search/preSearch.cfm?Criteria=Revelation+19.17-21&amp;t=NKJV" TargetMode="External"/><Relationship Id="rId32" Type="http://schemas.openxmlformats.org/officeDocument/2006/relationships/hyperlink" Target="https://www.blueletterbible.org/search/preSearch.cfm?Criteria=John+16.13-15&amp;t=NKJV" TargetMode="External"/><Relationship Id="rId37" Type="http://schemas.openxmlformats.org/officeDocument/2006/relationships/hyperlink" Target="https://www.blueletterbible.org/search/preSearch.cfm?Criteria=Hebrews+5.9&amp;t=NKJV" TargetMode="External"/><Relationship Id="rId40" Type="http://schemas.openxmlformats.org/officeDocument/2006/relationships/theme" Target="theme/theme1.xml"/><Relationship Id="rId5" Type="http://schemas.openxmlformats.org/officeDocument/2006/relationships/hyperlink" Target="https://www.blueletterbible.org/search/preSearch.cfm?Criteria=Hebrews+6.3&amp;t=NKJV" TargetMode="External"/><Relationship Id="rId15" Type="http://schemas.openxmlformats.org/officeDocument/2006/relationships/hyperlink" Target="https://www.blueletterbible.org/search/preSearch.cfm?Criteria=Jude+1.3&amp;t=NKJV" TargetMode="External"/><Relationship Id="rId23" Type="http://schemas.openxmlformats.org/officeDocument/2006/relationships/hyperlink" Target="https://www.blueletterbible.org/search/preSearch.cfm?Criteria=Genesis+14.17-19&amp;t=NKJV" TargetMode="External"/><Relationship Id="rId28" Type="http://schemas.openxmlformats.org/officeDocument/2006/relationships/hyperlink" Target="https://www.blueletterbible.org/search/preSearch.cfm?Criteria=Genesis+14.22b&amp;t=NKJV" TargetMode="External"/><Relationship Id="rId36" Type="http://schemas.openxmlformats.org/officeDocument/2006/relationships/hyperlink" Target="https://www.blueletterbible.org/search/preSearch.cfm?Criteria=John+7.17&amp;t=NKJV" TargetMode="External"/><Relationship Id="rId10" Type="http://schemas.openxmlformats.org/officeDocument/2006/relationships/hyperlink" Target="https://www.blueletterbible.org/search/preSearch.cfm?Criteria=Hebrews+5.10-14&amp;t=NKJV" TargetMode="External"/><Relationship Id="rId19" Type="http://schemas.openxmlformats.org/officeDocument/2006/relationships/hyperlink" Target="https://www.blueletterbible.org/search/preSearch.cfm?Criteria=Hebrews+6.4-6&amp;t=NKJV" TargetMode="External"/><Relationship Id="rId31" Type="http://schemas.openxmlformats.org/officeDocument/2006/relationships/hyperlink" Target="https://www.blueletterbible.org/search/preSearch.cfm?Criteria=Genesis+25.5&amp;t=NKJV" TargetMode="External"/><Relationship Id="rId4" Type="http://schemas.openxmlformats.org/officeDocument/2006/relationships/hyperlink" Target="https://www.blueletterbible.org/search/preSearch.cfm?Criteria=Hebrews+6.3&amp;t=NKJV" TargetMode="External"/><Relationship Id="rId9" Type="http://schemas.openxmlformats.org/officeDocument/2006/relationships/hyperlink" Target="https://www.blueletterbible.org/search/preSearch.cfm?Criteria=Hebrews+5.10-14&amp;t=NKJV" TargetMode="External"/><Relationship Id="rId14" Type="http://schemas.openxmlformats.org/officeDocument/2006/relationships/hyperlink" Target="https://www.blueletterbible.org/search/preSearch.cfm?Criteria=1Timothy+6.12&amp;t=NKJV" TargetMode="External"/><Relationship Id="rId22" Type="http://schemas.openxmlformats.org/officeDocument/2006/relationships/hyperlink" Target="https://www.blueletterbible.org/search/preSearch.cfm?Criteria=Genesis+14&amp;t=NKJV" TargetMode="External"/><Relationship Id="rId27" Type="http://schemas.openxmlformats.org/officeDocument/2006/relationships/hyperlink" Target="https://www.blueletterbible.org/search/preSearch.cfm?Criteria=Hebrews+12.2&amp;t=NKJV" TargetMode="External"/><Relationship Id="rId30" Type="http://schemas.openxmlformats.org/officeDocument/2006/relationships/hyperlink" Target="https://www.blueletterbible.org/search/preSearch.cfm?Criteria=Genesis+24.36&amp;t=NKJV" TargetMode="External"/><Relationship Id="rId35" Type="http://schemas.openxmlformats.org/officeDocument/2006/relationships/hyperlink" Target="https://www.blueletterbible.org/search/preSearch.cfm?Criteria=1John+2.15-1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2020-10-02T22:15:00Z</dcterms:created>
  <dcterms:modified xsi:type="dcterms:W3CDTF">2020-10-02T22:20:00Z</dcterms:modified>
</cp:coreProperties>
</file>