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DC5" w:rsidRPr="00681DC5" w:rsidRDefault="00681DC5" w:rsidP="00681DC5">
      <w:pPr>
        <w:shd w:val="clear" w:color="auto" w:fill="FFFFFF"/>
        <w:ind w:left="0"/>
        <w:rPr>
          <w:rFonts w:eastAsia="Times New Roman"/>
          <w:b/>
          <w:color w:val="222222"/>
          <w:sz w:val="32"/>
          <w:szCs w:val="32"/>
        </w:rPr>
      </w:pPr>
      <w:bookmarkStart w:id="0" w:name="_GoBack"/>
      <w:r w:rsidRPr="00681DC5">
        <w:rPr>
          <w:rFonts w:eastAsia="Times New Roman"/>
          <w:b/>
          <w:color w:val="222222"/>
          <w:sz w:val="32"/>
          <w:szCs w:val="32"/>
        </w:rPr>
        <w:t>In Such a Time</w:t>
      </w:r>
    </w:p>
    <w:bookmarkEnd w:id="0"/>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The Son of Man Coming at an Unexpected Time</w:t>
      </w:r>
    </w:p>
    <w:p w:rsidR="00681DC5" w:rsidRPr="00681DC5" w:rsidRDefault="00681DC5" w:rsidP="00681DC5">
      <w:pPr>
        <w:shd w:val="clear" w:color="auto" w:fill="FFFFFF"/>
        <w:ind w:left="0"/>
        <w:rPr>
          <w:rFonts w:eastAsia="Times New Roman"/>
          <w:b/>
          <w:color w:val="222222"/>
        </w:rPr>
      </w:pPr>
      <w:r w:rsidRPr="00681DC5">
        <w:rPr>
          <w:rFonts w:eastAsia="Times New Roman"/>
          <w:b/>
          <w:bCs/>
          <w:color w:val="222222"/>
        </w:rPr>
        <w:t xml:space="preserve">By Arlen L. Chitwood of </w:t>
      </w:r>
      <w:hyperlink r:id="rId4" w:history="1">
        <w:r w:rsidRPr="00681DC5">
          <w:rPr>
            <w:rFonts w:eastAsia="Times New Roman"/>
            <w:b/>
            <w:color w:val="2F5496"/>
          </w:rPr>
          <w:t>Lamp Broadcast</w:t>
        </w:r>
      </w:hyperlink>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i/>
          <w:iCs/>
          <w:color w:val="222222"/>
        </w:rPr>
        <w:t>“Watch therefore: for ye know not what hour your Lord doth come.</w:t>
      </w:r>
    </w:p>
    <w:p w:rsidR="00681DC5" w:rsidRPr="00681DC5" w:rsidRDefault="00681DC5" w:rsidP="00681DC5">
      <w:pPr>
        <w:shd w:val="clear" w:color="auto" w:fill="FFFFFF"/>
        <w:ind w:left="60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i/>
          <w:iCs/>
          <w:color w:val="222222"/>
        </w:rPr>
        <w:t xml:space="preserve">But know </w:t>
      </w:r>
      <w:proofErr w:type="gramStart"/>
      <w:r w:rsidRPr="00681DC5">
        <w:rPr>
          <w:rFonts w:eastAsia="Times New Roman"/>
          <w:i/>
          <w:iCs/>
          <w:color w:val="222222"/>
        </w:rPr>
        <w:t>this, that</w:t>
      </w:r>
      <w:proofErr w:type="gramEnd"/>
      <w:r w:rsidRPr="00681DC5">
        <w:rPr>
          <w:rFonts w:eastAsia="Times New Roman"/>
          <w:i/>
          <w:iCs/>
          <w:color w:val="222222"/>
        </w:rPr>
        <w:t xml:space="preserve"> if the good man of the house had known in what watch the thief would come, he would have watched, and would not have suffered his house to be broken up.</w:t>
      </w:r>
    </w:p>
    <w:p w:rsidR="00681DC5" w:rsidRPr="00681DC5" w:rsidRDefault="00681DC5" w:rsidP="00681DC5">
      <w:pPr>
        <w:shd w:val="clear" w:color="auto" w:fill="FFFFFF"/>
        <w:ind w:left="60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i/>
          <w:iCs/>
          <w:color w:val="222222"/>
        </w:rPr>
        <w:t>Therefore be ye also ready: for in such an hour as ye think not the Son of man cometh”</w:t>
      </w:r>
      <w:r w:rsidRPr="00681DC5">
        <w:rPr>
          <w:rFonts w:eastAsia="Times New Roman"/>
          <w:color w:val="222222"/>
        </w:rPr>
        <w:t xml:space="preserve"> (</w:t>
      </w:r>
      <w:hyperlink r:id="rId5" w:history="1">
        <w:r w:rsidRPr="00681DC5">
          <w:rPr>
            <w:rFonts w:eastAsia="Times New Roman"/>
            <w:color w:val="0062B5"/>
          </w:rPr>
          <w:t>Matthew 24:42-44</w:t>
        </w:r>
      </w:hyperlink>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Following a ministry lasting about three and one-half years, climaxed by His rejection, death, burial, and resurrection, Christ ministered to His disciples for a short period of time before His ascension. He spent forty days teaching His disciples “things pertaining to the kingdom of God.”</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Then, after instructing them to wait in Jerusalem, explaining the reason, Christ, as the disciples watched, ascended into heaven from the Mt. of Olives (</w:t>
      </w:r>
      <w:hyperlink r:id="rId6" w:history="1">
        <w:r w:rsidRPr="00681DC5">
          <w:rPr>
            <w:rFonts w:eastAsia="Times New Roman"/>
            <w:color w:val="0062B5"/>
          </w:rPr>
          <w:t>Acts 1:3-9</w:t>
        </w:r>
      </w:hyperlink>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Christ, during His earthly ministry, spoke of the day when He would depart (</w:t>
      </w:r>
      <w:hyperlink r:id="rId7" w:history="1">
        <w:r w:rsidRPr="00681DC5">
          <w:rPr>
            <w:rFonts w:eastAsia="Times New Roman"/>
            <w:color w:val="0062B5"/>
          </w:rPr>
          <w:t>John 14:2-3</w:t>
        </w:r>
      </w:hyperlink>
      <w:r w:rsidRPr="00681DC5">
        <w:rPr>
          <w:rFonts w:eastAsia="Times New Roman"/>
          <w:color w:val="222222"/>
        </w:rPr>
        <w:t>). Mark briefly mentions Christ’s departure at the end of his gospel, Luke briefly mentions this at the end of his gospel and at the beginning of Acts, and Paul mentions this in his first epistle to Timothy (</w:t>
      </w:r>
      <w:hyperlink r:id="rId8" w:history="1">
        <w:r w:rsidRPr="00681DC5">
          <w:rPr>
            <w:rFonts w:eastAsia="Times New Roman"/>
            <w:color w:val="0062B5"/>
          </w:rPr>
          <w:t>Mark 16:19</w:t>
        </w:r>
      </w:hyperlink>
      <w:r w:rsidRPr="00681DC5">
        <w:rPr>
          <w:rFonts w:eastAsia="Times New Roman"/>
          <w:color w:val="222222"/>
        </w:rPr>
        <w:t xml:space="preserve">; </w:t>
      </w:r>
      <w:hyperlink r:id="rId9" w:history="1">
        <w:r w:rsidRPr="00681DC5">
          <w:rPr>
            <w:rFonts w:eastAsia="Times New Roman"/>
            <w:color w:val="0062B5"/>
          </w:rPr>
          <w:t>Luke 24:50-51</w:t>
        </w:r>
      </w:hyperlink>
      <w:r w:rsidRPr="00681DC5">
        <w:rPr>
          <w:rFonts w:eastAsia="Times New Roman"/>
          <w:color w:val="222222"/>
        </w:rPr>
        <w:t xml:space="preserve">; </w:t>
      </w:r>
      <w:hyperlink r:id="rId10" w:history="1">
        <w:r w:rsidRPr="00681DC5">
          <w:rPr>
            <w:rFonts w:eastAsia="Times New Roman"/>
            <w:color w:val="0062B5"/>
          </w:rPr>
          <w:t>Acts 1:2</w:t>
        </w:r>
      </w:hyperlink>
      <w:r w:rsidRPr="00681DC5">
        <w:rPr>
          <w:rFonts w:eastAsia="Times New Roman"/>
          <w:color w:val="222222"/>
        </w:rPr>
        <w:t xml:space="preserve">, </w:t>
      </w:r>
      <w:hyperlink r:id="rId11" w:history="1">
        <w:r w:rsidRPr="00681DC5">
          <w:rPr>
            <w:rFonts w:eastAsia="Times New Roman"/>
            <w:color w:val="0062B5"/>
          </w:rPr>
          <w:t>9</w:t>
        </w:r>
      </w:hyperlink>
      <w:r w:rsidRPr="00681DC5">
        <w:rPr>
          <w:rFonts w:eastAsia="Times New Roman"/>
          <w:color w:val="222222"/>
        </w:rPr>
        <w:t xml:space="preserve">; </w:t>
      </w:r>
      <w:hyperlink r:id="rId12" w:history="1">
        <w:r w:rsidRPr="00681DC5">
          <w:rPr>
            <w:rFonts w:eastAsia="Times New Roman"/>
            <w:color w:val="0062B5"/>
          </w:rPr>
          <w:t>I Timothy 3:16</w:t>
        </w:r>
      </w:hyperlink>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Actually, very little is stated in Scripture about Christ’s departure. Only the bare facts are given. </w:t>
      </w:r>
      <w:r w:rsidRPr="00681DC5">
        <w:rPr>
          <w:rFonts w:eastAsia="Times New Roman"/>
          <w:i/>
          <w:iCs/>
          <w:color w:val="222222"/>
        </w:rPr>
        <w:t>The emphasis is upon His return</w:t>
      </w:r>
      <w:r w:rsidRPr="00681DC5">
        <w:rPr>
          <w:rFonts w:eastAsia="Times New Roman"/>
          <w:color w:val="222222"/>
        </w:rPr>
        <w:t>, not upon His departure. His return and things having to do with His return are seen throughout Scripture, beginning with the manner in which Scripture is structured in the opening thirty-four verses of Genesis (</w:t>
      </w:r>
      <w:hyperlink r:id="rId13" w:history="1">
        <w:r w:rsidRPr="00681DC5">
          <w:rPr>
            <w:rFonts w:eastAsia="Times New Roman"/>
            <w:color w:val="0062B5"/>
          </w:rPr>
          <w:t>Genesis 1:1-2:3</w:t>
        </w:r>
      </w:hyperlink>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color w:val="222222"/>
        </w:rPr>
        <w:t xml:space="preserve">(Note that </w:t>
      </w:r>
      <w:hyperlink r:id="rId14" w:history="1">
        <w:r w:rsidRPr="00681DC5">
          <w:rPr>
            <w:rFonts w:eastAsia="Times New Roman"/>
            <w:color w:val="0062B5"/>
          </w:rPr>
          <w:t>Genesis 1:1-2:3</w:t>
        </w:r>
      </w:hyperlink>
      <w:r w:rsidRPr="00681DC5">
        <w:rPr>
          <w:rFonts w:eastAsia="Times New Roman"/>
          <w:color w:val="222222"/>
        </w:rPr>
        <w:t xml:space="preserve"> sets forth a skeletal framework upon which all subsequent Scripture rests. The whole panorama of Scripture is set forth after the preceding fashion in these opening thirty-four verses, with the remainder of Scripture providing all the sinews, flesh, and skin to clothe the initial skeletal framework, </w:t>
      </w:r>
      <w:r w:rsidRPr="00681DC5">
        <w:rPr>
          <w:rFonts w:eastAsia="Times New Roman"/>
          <w:i/>
          <w:iCs/>
          <w:color w:val="222222"/>
        </w:rPr>
        <w:t>i.e</w:t>
      </w:r>
      <w:r w:rsidRPr="00681DC5">
        <w:rPr>
          <w:rFonts w:eastAsia="Times New Roman"/>
          <w:color w:val="222222"/>
        </w:rPr>
        <w:t>., the remainder of Scripture simply provides commentary for the opening thirty-four verses [</w:t>
      </w:r>
      <w:r w:rsidRPr="00681DC5">
        <w:rPr>
          <w:rFonts w:eastAsia="Times New Roman"/>
          <w:i/>
          <w:iCs/>
          <w:color w:val="222222"/>
        </w:rPr>
        <w:t>cf.</w:t>
      </w:r>
      <w:r w:rsidRPr="00681DC5">
        <w:rPr>
          <w:rFonts w:eastAsia="Times New Roman"/>
          <w:color w:val="222222"/>
        </w:rPr>
        <w:t xml:space="preserve"> </w:t>
      </w:r>
      <w:hyperlink r:id="rId15" w:history="1">
        <w:r w:rsidRPr="00681DC5">
          <w:rPr>
            <w:rFonts w:eastAsia="Times New Roman"/>
            <w:color w:val="0062B5"/>
          </w:rPr>
          <w:t>Ezekiel 37:1ff</w:t>
        </w:r>
      </w:hyperlink>
      <w:r w:rsidRPr="00681DC5">
        <w:rPr>
          <w:rFonts w:eastAsia="Times New Roman"/>
          <w:color w:val="222222"/>
        </w:rPr>
        <w:t>].</w:t>
      </w:r>
    </w:p>
    <w:p w:rsidR="00681DC5" w:rsidRPr="00681DC5" w:rsidRDefault="00681DC5" w:rsidP="00681DC5">
      <w:pPr>
        <w:shd w:val="clear" w:color="auto" w:fill="FFFFFF"/>
        <w:ind w:left="60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color w:val="222222"/>
        </w:rPr>
        <w:t>There are six days of redemptive [restorative] work, foreshadowing 6,000 years of redemptive [restorative] work, followed by a seventh day, foreshadowing a seventh 1,000-year period of rest [</w:t>
      </w:r>
      <w:hyperlink r:id="rId16" w:history="1">
        <w:r w:rsidRPr="00681DC5">
          <w:rPr>
            <w:rFonts w:eastAsia="Times New Roman"/>
            <w:color w:val="0062B5"/>
          </w:rPr>
          <w:t>II Peter 1:16-18</w:t>
        </w:r>
      </w:hyperlink>
      <w:r w:rsidRPr="00681DC5">
        <w:rPr>
          <w:rFonts w:eastAsia="Times New Roman"/>
          <w:color w:val="222222"/>
        </w:rPr>
        <w:t xml:space="preserve">; </w:t>
      </w:r>
      <w:hyperlink r:id="rId17" w:history="1">
        <w:r w:rsidRPr="00681DC5">
          <w:rPr>
            <w:rFonts w:eastAsia="Times New Roman"/>
            <w:color w:val="0062B5"/>
          </w:rPr>
          <w:t>3:8</w:t>
        </w:r>
      </w:hyperlink>
      <w:r w:rsidRPr="00681DC5">
        <w:rPr>
          <w:rFonts w:eastAsia="Times New Roman"/>
          <w:color w:val="222222"/>
        </w:rPr>
        <w:t>].</w:t>
      </w:r>
    </w:p>
    <w:p w:rsidR="00681DC5" w:rsidRPr="00681DC5" w:rsidRDefault="00681DC5" w:rsidP="00681DC5">
      <w:pPr>
        <w:shd w:val="clear" w:color="auto" w:fill="FFFFFF"/>
        <w:ind w:left="60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color w:val="222222"/>
        </w:rPr>
        <w:t>And, subsequent commentary — the sinews, flesh, and skin — call attention not only to Christ’s first coming during the six days [during the 6,000 years] but His second coming at the end of these six days, to reign during the seventh day [during the seventh 1,000-year period].</w:t>
      </w:r>
    </w:p>
    <w:p w:rsidR="00681DC5" w:rsidRPr="00681DC5" w:rsidRDefault="00681DC5" w:rsidP="00681DC5">
      <w:pPr>
        <w:shd w:val="clear" w:color="auto" w:fill="FFFFFF"/>
        <w:ind w:left="60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i/>
          <w:iCs/>
          <w:color w:val="222222"/>
        </w:rPr>
        <w:t>Thus, everything was set and established in an unchangeable manner, through this septenary structure, at the very beginning of Scripture</w:t>
      </w:r>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Christ, calling attention to His soon departure in John chapter fourteen, and Luke’s account of His departure in Acts, both have corresponding statements about His return.</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lastRenderedPageBreak/>
        <w:t xml:space="preserve">Christ’s promise that He would return in John chapter fourteen can only have to have to do with </w:t>
      </w:r>
      <w:r w:rsidRPr="00681DC5">
        <w:rPr>
          <w:rFonts w:eastAsia="Times New Roman"/>
          <w:i/>
          <w:iCs/>
          <w:color w:val="222222"/>
        </w:rPr>
        <w:t>His return for the Church</w:t>
      </w:r>
      <w:r w:rsidRPr="00681DC5">
        <w:rPr>
          <w:rFonts w:eastAsia="Times New Roman"/>
          <w:color w:val="222222"/>
        </w:rPr>
        <w:t xml:space="preserve"> (</w:t>
      </w:r>
      <w:r w:rsidRPr="00681DC5">
        <w:rPr>
          <w:rFonts w:eastAsia="Times New Roman"/>
          <w:i/>
          <w:iCs/>
          <w:color w:val="222222"/>
        </w:rPr>
        <w:t>preceding the Tribulation</w:t>
      </w:r>
      <w:r w:rsidRPr="00681DC5">
        <w:rPr>
          <w:rFonts w:eastAsia="Times New Roman"/>
          <w:color w:val="222222"/>
        </w:rPr>
        <w:t>), called into existence shortly afterwards in Acts chapter two.</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But the statement concerning His return in Acts chapter one, given by two men who were present, could only have to do with </w:t>
      </w:r>
      <w:r w:rsidRPr="00681DC5">
        <w:rPr>
          <w:rFonts w:eastAsia="Times New Roman"/>
          <w:i/>
          <w:iCs/>
          <w:color w:val="222222"/>
        </w:rPr>
        <w:t>His return to Israel, with the nations in view</w:t>
      </w:r>
      <w:r w:rsidRPr="00681DC5">
        <w:rPr>
          <w:rFonts w:eastAsia="Times New Roman"/>
          <w:color w:val="222222"/>
        </w:rPr>
        <w:t xml:space="preserve"> (</w:t>
      </w:r>
      <w:r w:rsidRPr="00681DC5">
        <w:rPr>
          <w:rFonts w:eastAsia="Times New Roman"/>
          <w:i/>
          <w:iCs/>
          <w:color w:val="222222"/>
        </w:rPr>
        <w:t>following the Tribulation</w:t>
      </w:r>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In the former, Christ returns to take His disciples to the place where He would be, in the heavens (</w:t>
      </w:r>
      <w:hyperlink r:id="rId18" w:history="1">
        <w:r w:rsidRPr="00681DC5">
          <w:rPr>
            <w:rFonts w:eastAsia="Times New Roman"/>
            <w:color w:val="0062B5"/>
          </w:rPr>
          <w:t>John 14:3</w:t>
        </w:r>
      </w:hyperlink>
      <w:r w:rsidRPr="00681DC5">
        <w:rPr>
          <w:rFonts w:eastAsia="Times New Roman"/>
          <w:color w:val="222222"/>
        </w:rPr>
        <w:t>); in the latter, Christ returns with outstretched hands to bless the nation to which He is returning, the nation of Israel here on the earth (</w:t>
      </w:r>
      <w:r w:rsidRPr="00681DC5">
        <w:rPr>
          <w:rFonts w:eastAsia="Times New Roman"/>
          <w:i/>
          <w:iCs/>
          <w:color w:val="222222"/>
        </w:rPr>
        <w:t>cf</w:t>
      </w:r>
      <w:r w:rsidRPr="00681DC5">
        <w:rPr>
          <w:rFonts w:eastAsia="Times New Roman"/>
          <w:color w:val="222222"/>
        </w:rPr>
        <w:t xml:space="preserve">. </w:t>
      </w:r>
      <w:hyperlink r:id="rId19" w:history="1">
        <w:r w:rsidRPr="00681DC5">
          <w:rPr>
            <w:rFonts w:eastAsia="Times New Roman"/>
            <w:color w:val="0062B5"/>
          </w:rPr>
          <w:t>Luke 24:50-51</w:t>
        </w:r>
      </w:hyperlink>
      <w:r w:rsidRPr="00681DC5">
        <w:rPr>
          <w:rFonts w:eastAsia="Times New Roman"/>
          <w:color w:val="222222"/>
        </w:rPr>
        <w:t xml:space="preserve">; </w:t>
      </w:r>
      <w:hyperlink r:id="rId20" w:history="1">
        <w:r w:rsidRPr="00681DC5">
          <w:rPr>
            <w:rFonts w:eastAsia="Times New Roman"/>
            <w:color w:val="0062B5"/>
          </w:rPr>
          <w:t>Acts 1:9-11</w:t>
        </w:r>
      </w:hyperlink>
      <w:r w:rsidRPr="00681DC5">
        <w:rPr>
          <w:rFonts w:eastAsia="Times New Roman"/>
          <w:color w:val="222222"/>
        </w:rPr>
        <w:t>), with blessings then flowing out to the nations through Israel (</w:t>
      </w:r>
      <w:hyperlink r:id="rId21" w:history="1">
        <w:r w:rsidRPr="00681DC5">
          <w:rPr>
            <w:rFonts w:eastAsia="Times New Roman"/>
            <w:color w:val="0062B5"/>
          </w:rPr>
          <w:t>Genesis 12:1-3</w:t>
        </w:r>
      </w:hyperlink>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And the preceding (returning both before and following the Tribulation) should be viewed as </w:t>
      </w:r>
      <w:r w:rsidRPr="00681DC5">
        <w:rPr>
          <w:rFonts w:eastAsia="Times New Roman"/>
          <w:i/>
          <w:iCs/>
          <w:color w:val="222222"/>
        </w:rPr>
        <w:t>one return of Christ</w:t>
      </w:r>
      <w:r w:rsidRPr="00681DC5">
        <w:rPr>
          <w:rFonts w:eastAsia="Times New Roman"/>
          <w:color w:val="222222"/>
        </w:rPr>
        <w:t xml:space="preserve">, not two returns. Christ’s return has </w:t>
      </w:r>
      <w:r w:rsidRPr="00681DC5">
        <w:rPr>
          <w:rFonts w:eastAsia="Times New Roman"/>
          <w:i/>
          <w:iCs/>
          <w:color w:val="222222"/>
        </w:rPr>
        <w:t>two aspects to it</w:t>
      </w:r>
      <w:r w:rsidRPr="00681DC5">
        <w:rPr>
          <w:rFonts w:eastAsia="Times New Roman"/>
          <w:color w:val="222222"/>
        </w:rPr>
        <w:t xml:space="preserve"> — one relative to </w:t>
      </w:r>
      <w:r w:rsidRPr="00681DC5">
        <w:rPr>
          <w:rFonts w:eastAsia="Times New Roman"/>
          <w:i/>
          <w:iCs/>
          <w:color w:val="222222"/>
        </w:rPr>
        <w:t>the Church</w:t>
      </w:r>
      <w:r w:rsidRPr="00681DC5">
        <w:rPr>
          <w:rFonts w:eastAsia="Times New Roman"/>
          <w:color w:val="222222"/>
        </w:rPr>
        <w:t xml:space="preserve"> and the other relative </w:t>
      </w:r>
      <w:r w:rsidRPr="00681DC5">
        <w:rPr>
          <w:rFonts w:eastAsia="Times New Roman"/>
          <w:i/>
          <w:iCs/>
          <w:color w:val="222222"/>
        </w:rPr>
        <w:t>to Israel</w:t>
      </w:r>
      <w:r w:rsidRPr="00681DC5">
        <w:rPr>
          <w:rFonts w:eastAsia="Times New Roman"/>
          <w:color w:val="222222"/>
        </w:rPr>
        <w:t>, with the nations also in view.</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The matter is much like the gospel, the good news. There is </w:t>
      </w:r>
      <w:r w:rsidRPr="00681DC5">
        <w:rPr>
          <w:rFonts w:eastAsia="Times New Roman"/>
          <w:i/>
          <w:iCs/>
          <w:color w:val="222222"/>
        </w:rPr>
        <w:t>one complete gospel, with different aspects to the good news, not two gospels.</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The initial aspect</w:t>
      </w:r>
      <w:r w:rsidRPr="00681DC5">
        <w:rPr>
          <w:rFonts w:eastAsia="Times New Roman"/>
          <w:color w:val="222222"/>
        </w:rPr>
        <w:t xml:space="preserve"> has to do with </w:t>
      </w:r>
      <w:r w:rsidRPr="00681DC5">
        <w:rPr>
          <w:rFonts w:eastAsia="Times New Roman"/>
          <w:i/>
          <w:iCs/>
          <w:color w:val="222222"/>
        </w:rPr>
        <w:t>the good news concerning the grace of God</w:t>
      </w:r>
      <w:r w:rsidRPr="00681DC5">
        <w:rPr>
          <w:rFonts w:eastAsia="Times New Roman"/>
          <w:color w:val="222222"/>
        </w:rPr>
        <w:t xml:space="preserve">, </w:t>
      </w:r>
      <w:r w:rsidRPr="00681DC5">
        <w:rPr>
          <w:rFonts w:eastAsia="Times New Roman"/>
          <w:i/>
          <w:iCs/>
          <w:color w:val="222222"/>
        </w:rPr>
        <w:t>which has to do with the unsaved</w:t>
      </w:r>
      <w:r w:rsidRPr="00681DC5">
        <w:rPr>
          <w:rFonts w:eastAsia="Times New Roman"/>
          <w:color w:val="222222"/>
        </w:rPr>
        <w:t>, and is foreshadowed by that Divine restorative work seen on day one in Genesis chapter one.</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The continuing aspect</w:t>
      </w:r>
      <w:r w:rsidRPr="00681DC5">
        <w:rPr>
          <w:rFonts w:eastAsia="Times New Roman"/>
          <w:color w:val="222222"/>
        </w:rPr>
        <w:t xml:space="preserve"> has to do with </w:t>
      </w:r>
      <w:r w:rsidRPr="00681DC5">
        <w:rPr>
          <w:rFonts w:eastAsia="Times New Roman"/>
          <w:i/>
          <w:iCs/>
          <w:color w:val="222222"/>
        </w:rPr>
        <w:t>the good news concerning the coming Glory of Christ, which has to do with the saved</w:t>
      </w:r>
      <w:r w:rsidRPr="00681DC5">
        <w:rPr>
          <w:rFonts w:eastAsia="Times New Roman"/>
          <w:color w:val="222222"/>
        </w:rPr>
        <w:t>, and is foreshadowed by that Divine restorative work seen on days two through six in Genesis chapter one.</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And restorative works throughout all six days are with a view to the seventh day</w:t>
      </w:r>
      <w:r w:rsidRPr="00681DC5">
        <w:rPr>
          <w:rFonts w:eastAsia="Times New Roman"/>
          <w:color w:val="222222"/>
        </w:rPr>
        <w:t xml:space="preserve"> seen beginning the second chapter, with the complete six days leading into the seventh, forming, as previously stated, a septenary structure upon which the whole of subsequent Scripture rests.</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And there are two inseparably related ways to view this septenary structure:</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i/>
          <w:iCs/>
          <w:color w:val="222222"/>
        </w:rPr>
        <w:t>One way has to do with six being man’s number and God’s work during the six days having to do with restoring ruined man throughout Man’s Day. And this is with a view to matters being finished preceding a seventh day of rest.</w:t>
      </w:r>
    </w:p>
    <w:p w:rsidR="00681DC5" w:rsidRPr="00681DC5" w:rsidRDefault="00681DC5" w:rsidP="00681DC5">
      <w:pPr>
        <w:shd w:val="clear" w:color="auto" w:fill="FFFFFF"/>
        <w:ind w:left="60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i/>
          <w:iCs/>
          <w:color w:val="222222"/>
        </w:rPr>
        <w:t>And the other way has to do with the time involved in this restorative work. These six days of restorative work foreshadow 6,000 years of restorative work (occurring throughout Man’s 6,000-year Day), with a view to this work being finished preceding a seventh 1,000-year period of rest.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Any way that the matter is viewed, everything moves toward that </w:t>
      </w:r>
      <w:r w:rsidRPr="00681DC5">
        <w:rPr>
          <w:rFonts w:eastAsia="Times New Roman"/>
          <w:i/>
          <w:iCs/>
          <w:color w:val="222222"/>
        </w:rPr>
        <w:t>seventh day</w:t>
      </w:r>
      <w:r w:rsidRPr="00681DC5">
        <w:rPr>
          <w:rFonts w:eastAsia="Times New Roman"/>
          <w:color w:val="222222"/>
        </w:rPr>
        <w:t xml:space="preserve">. “Six” is </w:t>
      </w:r>
      <w:r w:rsidRPr="00681DC5">
        <w:rPr>
          <w:rFonts w:eastAsia="Times New Roman"/>
          <w:i/>
          <w:iCs/>
          <w:color w:val="222222"/>
        </w:rPr>
        <w:t>an incomplete number,</w:t>
      </w:r>
      <w:r w:rsidRPr="00681DC5">
        <w:rPr>
          <w:rFonts w:eastAsia="Times New Roman"/>
          <w:color w:val="222222"/>
        </w:rPr>
        <w:t xml:space="preserve"> one short of </w:t>
      </w:r>
      <w:r w:rsidRPr="00681DC5">
        <w:rPr>
          <w:rFonts w:eastAsia="Times New Roman"/>
          <w:i/>
          <w:iCs/>
          <w:color w:val="222222"/>
        </w:rPr>
        <w:t>completion</w:t>
      </w:r>
      <w:r w:rsidRPr="00681DC5">
        <w:rPr>
          <w:rFonts w:eastAsia="Times New Roman"/>
          <w:color w:val="222222"/>
        </w:rPr>
        <w:t xml:space="preserve">. And all of God’s works must be brought to completion, which can only be done with a view </w:t>
      </w:r>
      <w:r w:rsidRPr="00681DC5">
        <w:rPr>
          <w:rFonts w:eastAsia="Times New Roman"/>
          <w:i/>
          <w:iCs/>
          <w:color w:val="222222"/>
        </w:rPr>
        <w:t>to a seventh day, a seventh 1,000- year period of rest, wherein completion lies.</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b/>
          <w:bCs/>
          <w:color w:val="222222"/>
        </w:rPr>
        <w:t>Christ’s Return for His Church</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How close are we to the end of the sixth day, the sixth 1,000-year period? Time can only be fast running out, and we can only be much closer to the end of six days, 6,000 years, than individuals dare to imagine.</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Three dispensations of 2,000 years each comprise Man’s 6,000-year Day, corresponding to the three divisions of mankind — </w:t>
      </w:r>
      <w:r w:rsidRPr="00681DC5">
        <w:rPr>
          <w:rFonts w:eastAsia="Times New Roman"/>
          <w:i/>
          <w:iCs/>
          <w:color w:val="222222"/>
        </w:rPr>
        <w:t>Jew, Gentile, and Christian</w:t>
      </w:r>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The first dispensation</w:t>
      </w:r>
      <w:r w:rsidRPr="00681DC5">
        <w:rPr>
          <w:rFonts w:eastAsia="Times New Roman"/>
          <w:color w:val="222222"/>
        </w:rPr>
        <w:t xml:space="preserve"> (</w:t>
      </w:r>
      <w:r w:rsidRPr="00681DC5">
        <w:rPr>
          <w:rFonts w:eastAsia="Times New Roman"/>
          <w:i/>
          <w:iCs/>
          <w:color w:val="222222"/>
        </w:rPr>
        <w:t>Gentile</w:t>
      </w:r>
      <w:r w:rsidRPr="00681DC5">
        <w:rPr>
          <w:rFonts w:eastAsia="Times New Roman"/>
          <w:color w:val="222222"/>
        </w:rPr>
        <w:t xml:space="preserve">), from Adam to Abraham, has run its course. </w:t>
      </w:r>
      <w:r w:rsidRPr="00681DC5">
        <w:rPr>
          <w:rFonts w:eastAsia="Times New Roman"/>
          <w:i/>
          <w:iCs/>
          <w:color w:val="222222"/>
        </w:rPr>
        <w:t>The second dispensation</w:t>
      </w:r>
      <w:r w:rsidRPr="00681DC5">
        <w:rPr>
          <w:rFonts w:eastAsia="Times New Roman"/>
          <w:color w:val="222222"/>
        </w:rPr>
        <w:t xml:space="preserve"> (</w:t>
      </w:r>
      <w:r w:rsidRPr="00681DC5">
        <w:rPr>
          <w:rFonts w:eastAsia="Times New Roman"/>
          <w:i/>
          <w:iCs/>
          <w:color w:val="222222"/>
        </w:rPr>
        <w:t>Jewish</w:t>
      </w:r>
      <w:r w:rsidRPr="00681DC5">
        <w:rPr>
          <w:rFonts w:eastAsia="Times New Roman"/>
          <w:color w:val="222222"/>
        </w:rPr>
        <w:t xml:space="preserve">), from Abraham to the Messianic Kingdom, has seven years to run (the coming seven-year Tribulation). Time during this dispensation was stopped seven years short of completion, and </w:t>
      </w:r>
      <w:r w:rsidRPr="00681DC5">
        <w:rPr>
          <w:rFonts w:eastAsia="Times New Roman"/>
          <w:i/>
          <w:iCs/>
          <w:color w:val="222222"/>
        </w:rPr>
        <w:t>God began to deal with Christians for a third 2,000-year dispensation, which is almost complete.</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Once the present dispensation has run its course, the Church will be removed, God will turn back to Israel and complete the last seven years of the prior dispensation, and Christ’s return in possession of the kingdom (with all ensuing events leading into the kingdom) will follow.</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1) Condition of the Church in That Day</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Conditions in Christendom in that day will be exactly in line with how Scripture stated that they would exist at the end of the present dispensation — Christians, enmeshed in the things of the world, paying little to no attention to the times in which we live, putting that day far from them.</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Accordingly, that day will overtake many Christians </w:t>
      </w:r>
      <w:r w:rsidRPr="00681DC5">
        <w:rPr>
          <w:rFonts w:eastAsia="Times New Roman"/>
          <w:i/>
          <w:iCs/>
          <w:color w:val="222222"/>
        </w:rPr>
        <w:t>unaware</w:t>
      </w:r>
      <w:r w:rsidRPr="00681DC5">
        <w:rPr>
          <w:rFonts w:eastAsia="Times New Roman"/>
          <w:color w:val="222222"/>
        </w:rPr>
        <w:t xml:space="preserve">. Numerous Christians will be very much like the people during Noah’s day, </w:t>
      </w:r>
      <w:r w:rsidRPr="00681DC5">
        <w:rPr>
          <w:rFonts w:eastAsia="Times New Roman"/>
          <w:i/>
          <w:iCs/>
          <w:color w:val="222222"/>
        </w:rPr>
        <w:t>eating, drinking, marrying, and giving in marriage, until the day that Noah entered into the ark, with the Flood coming and destroying them all.</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That is to say, most Christians will be going about every day activities, giving little thought to the fact that God is about to once again step into man’s affairs and bring about major changes.</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God stepped into man’s affairs at times in the past, with man totally oblivious to the matter. And God is about to once again step into man’s affairs, with man, once again, totally oblivious to the matter.</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Man couldn’t do anything about it in the past, aside from suffering the consequences of being unprepared. And man won’t be able to do any more about it in the future than in the past; and he, likewise, will suffer the consequences of being unprepared.</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2) Two Types of Christians in That Day</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When Christ returns for the Church at the end of the present dispensation, all Christians — faithful and unfaithful alike — will be removed to appear before the judgment seat of Christ.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Many in that day, as previously seen, will be caught </w:t>
      </w:r>
      <w:r w:rsidRPr="00681DC5">
        <w:rPr>
          <w:rFonts w:eastAsia="Times New Roman"/>
          <w:i/>
          <w:iCs/>
          <w:color w:val="222222"/>
        </w:rPr>
        <w:t>unprepared for that which will have occurred and is about to occur.</w:t>
      </w:r>
      <w:r w:rsidRPr="00681DC5">
        <w:rPr>
          <w:rFonts w:eastAsia="Times New Roman"/>
          <w:color w:val="222222"/>
        </w:rPr>
        <w:t xml:space="preserve"> And they can only experience the things awaiting unfaithful servants of the Lord, those not having looked for His return and not having conducted their lives accordingly.</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Others in that day though will be </w:t>
      </w:r>
      <w:r w:rsidRPr="00681DC5">
        <w:rPr>
          <w:rFonts w:eastAsia="Times New Roman"/>
          <w:i/>
          <w:iCs/>
          <w:color w:val="222222"/>
        </w:rPr>
        <w:t>prepared for that which will have occurred and is about to occur</w:t>
      </w:r>
      <w:r w:rsidRPr="00681DC5">
        <w:rPr>
          <w:rFonts w:eastAsia="Times New Roman"/>
          <w:color w:val="222222"/>
        </w:rPr>
        <w:t>. And they will experience the things awaiting faithful servants of the Lord, those having looked for His return and having conducted their lives accordingly.</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color w:val="222222"/>
        </w:rPr>
        <w:t xml:space="preserve">(For both sides of the preceding picture, note how Paul presented the matter in </w:t>
      </w:r>
      <w:hyperlink r:id="rId22" w:history="1">
        <w:r w:rsidRPr="00681DC5">
          <w:rPr>
            <w:rFonts w:eastAsia="Times New Roman"/>
            <w:color w:val="0062B5"/>
          </w:rPr>
          <w:t>I Thessalonians 4:13-5:9</w:t>
        </w:r>
      </w:hyperlink>
      <w:r w:rsidRPr="00681DC5">
        <w:rPr>
          <w:rFonts w:eastAsia="Times New Roman"/>
          <w:color w:val="222222"/>
        </w:rPr>
        <w:t>.</w:t>
      </w:r>
    </w:p>
    <w:p w:rsidR="00681DC5" w:rsidRPr="00681DC5" w:rsidRDefault="00681DC5" w:rsidP="00681DC5">
      <w:pPr>
        <w:shd w:val="clear" w:color="auto" w:fill="FFFFFF"/>
        <w:ind w:left="60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color w:val="222222"/>
        </w:rPr>
        <w:t>For comments on this section of Scripture in I Thessalonians, see the author’s four pamphlets titled, “</w:t>
      </w:r>
      <w:hyperlink r:id="rId23" w:history="1">
        <w:r w:rsidRPr="00681DC5">
          <w:rPr>
            <w:rFonts w:eastAsia="Times New Roman"/>
            <w:color w:val="0062B5"/>
            <w:u w:val="single"/>
          </w:rPr>
          <w:t>The Rapture Part I.pdf</w:t>
        </w:r>
      </w:hyperlink>
      <w:proofErr w:type="gramStart"/>
      <w:r w:rsidRPr="00681DC5">
        <w:rPr>
          <w:rFonts w:eastAsia="Times New Roman"/>
          <w:color w:val="222222"/>
        </w:rPr>
        <w:t xml:space="preserve">,  </w:t>
      </w:r>
      <w:proofErr w:type="gramEnd"/>
      <w:r w:rsidRPr="00681DC5">
        <w:rPr>
          <w:rFonts w:eastAsia="Times New Roman"/>
          <w:color w:val="222222"/>
        </w:rPr>
        <w:fldChar w:fldCharType="begin"/>
      </w:r>
      <w:r w:rsidRPr="00681DC5">
        <w:rPr>
          <w:rFonts w:eastAsia="Times New Roman"/>
          <w:color w:val="222222"/>
        </w:rPr>
        <w:instrText xml:space="preserve"> HYPERLINK "http://lampbroadcast.org/plets/ppdf6/RaptureII.pdf" </w:instrText>
      </w:r>
      <w:r w:rsidRPr="00681DC5">
        <w:rPr>
          <w:rFonts w:eastAsia="Times New Roman"/>
          <w:color w:val="222222"/>
        </w:rPr>
        <w:fldChar w:fldCharType="separate"/>
      </w:r>
      <w:r w:rsidRPr="00681DC5">
        <w:rPr>
          <w:rFonts w:eastAsia="Times New Roman"/>
          <w:color w:val="0062B5"/>
          <w:u w:val="single"/>
        </w:rPr>
        <w:t>Part II</w:t>
      </w:r>
      <w:r w:rsidRPr="00681DC5">
        <w:rPr>
          <w:rFonts w:eastAsia="Times New Roman"/>
          <w:color w:val="222222"/>
        </w:rPr>
        <w:fldChar w:fldCharType="end"/>
      </w:r>
      <w:r w:rsidRPr="00681DC5">
        <w:rPr>
          <w:rFonts w:eastAsia="Times New Roman"/>
          <w:color w:val="222222"/>
        </w:rPr>
        <w:t xml:space="preserve">,  </w:t>
      </w:r>
      <w:hyperlink r:id="rId24" w:history="1">
        <w:r w:rsidRPr="00681DC5">
          <w:rPr>
            <w:rFonts w:eastAsia="Times New Roman"/>
            <w:color w:val="0062B5"/>
            <w:u w:val="single"/>
          </w:rPr>
          <w:t>Part III</w:t>
        </w:r>
      </w:hyperlink>
      <w:r w:rsidRPr="00681DC5">
        <w:rPr>
          <w:rFonts w:eastAsia="Times New Roman"/>
          <w:color w:val="222222"/>
        </w:rPr>
        <w:t xml:space="preserve">,  </w:t>
      </w:r>
      <w:hyperlink r:id="rId25" w:history="1">
        <w:r w:rsidRPr="00681DC5">
          <w:rPr>
            <w:rFonts w:eastAsia="Times New Roman"/>
            <w:color w:val="0062B5"/>
            <w:u w:val="single"/>
          </w:rPr>
          <w:t>Part IV</w:t>
        </w:r>
      </w:hyperlink>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b/>
          <w:bCs/>
          <w:color w:val="222222"/>
        </w:rPr>
        <w:t>Christ’s Return to Israel, the Nations</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Christ’s return to the earth at least seven years following His return for and dealings with the Church will occur following Israel’s repentance. The severity of particularly the last three and one-half years of the Tribulation will, after 2,600 years of Gentile rule and dominance, bring Israel to the place of repentance. And, true to His many promises, </w:t>
      </w:r>
      <w:r w:rsidRPr="00681DC5">
        <w:rPr>
          <w:rFonts w:eastAsia="Times New Roman"/>
          <w:i/>
          <w:iCs/>
          <w:color w:val="222222"/>
        </w:rPr>
        <w:t>God will hear, remember His covenant with Abraham, Isaac, and Jacob, and send the Deliverer</w:t>
      </w:r>
      <w:r w:rsidRPr="00681DC5">
        <w:rPr>
          <w:rFonts w:eastAsia="Times New Roman"/>
          <w:color w:val="222222"/>
        </w:rPr>
        <w:t xml:space="preserve"> (</w:t>
      </w:r>
      <w:hyperlink r:id="rId26" w:history="1">
        <w:r w:rsidRPr="00681DC5">
          <w:rPr>
            <w:rFonts w:eastAsia="Times New Roman"/>
            <w:color w:val="0062B5"/>
            <w:u w:val="single"/>
          </w:rPr>
          <w:t>Exodus 2:23-3:12</w:t>
        </w:r>
      </w:hyperlink>
      <w:r w:rsidRPr="00681DC5">
        <w:rPr>
          <w:rFonts w:eastAsia="Times New Roman"/>
          <w:color w:val="222222"/>
        </w:rPr>
        <w:t xml:space="preserve">; </w:t>
      </w:r>
      <w:hyperlink r:id="rId27" w:history="1">
        <w:r w:rsidRPr="00681DC5">
          <w:rPr>
            <w:rFonts w:eastAsia="Times New Roman"/>
            <w:color w:val="0062B5"/>
            <w:u w:val="single"/>
          </w:rPr>
          <w:t>II Chronicles 6:24-27</w:t>
        </w:r>
      </w:hyperlink>
      <w:r w:rsidRPr="00681DC5">
        <w:rPr>
          <w:rFonts w:eastAsia="Times New Roman"/>
          <w:color w:val="222222"/>
        </w:rPr>
        <w:t xml:space="preserve">; </w:t>
      </w:r>
      <w:hyperlink r:id="rId28" w:history="1">
        <w:r w:rsidRPr="00681DC5">
          <w:rPr>
            <w:rFonts w:eastAsia="Times New Roman"/>
            <w:color w:val="0062B5"/>
            <w:u w:val="single"/>
          </w:rPr>
          <w:t>7:12-14</w:t>
        </w:r>
      </w:hyperlink>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The Deliverer</w:t>
      </w:r>
      <w:r w:rsidRPr="00681DC5">
        <w:rPr>
          <w:rFonts w:eastAsia="Times New Roman"/>
          <w:color w:val="222222"/>
        </w:rPr>
        <w:t xml:space="preserve"> Whom God will send at this time will be the same One Who was present in Israel’s midst 2,000 years earlier — the One Whom the Jewish people rejected, spat upon, smote, and crucified ( </w:t>
      </w:r>
      <w:hyperlink r:id="rId29" w:history="1">
        <w:r w:rsidRPr="00681DC5">
          <w:rPr>
            <w:rFonts w:eastAsia="Times New Roman"/>
            <w:color w:val="0062B5"/>
            <w:u w:val="single"/>
          </w:rPr>
          <w:t>Matthew 26:67</w:t>
        </w:r>
      </w:hyperlink>
      <w:r w:rsidRPr="00681DC5">
        <w:rPr>
          <w:rFonts w:eastAsia="Times New Roman"/>
          <w:color w:val="222222"/>
        </w:rPr>
        <w:t xml:space="preserve">; </w:t>
      </w:r>
      <w:hyperlink r:id="rId30" w:history="1">
        <w:r w:rsidRPr="00681DC5">
          <w:rPr>
            <w:rFonts w:eastAsia="Times New Roman"/>
            <w:color w:val="0062B5"/>
            <w:u w:val="single"/>
          </w:rPr>
          <w:t>27:22-25</w:t>
        </w:r>
      </w:hyperlink>
      <w:r w:rsidRPr="00681DC5">
        <w:rPr>
          <w:rFonts w:eastAsia="Times New Roman"/>
          <w:color w:val="222222"/>
        </w:rPr>
        <w:t xml:space="preserve">). This is the One </w:t>
      </w:r>
      <w:proofErr w:type="gramStart"/>
      <w:r w:rsidRPr="00681DC5">
        <w:rPr>
          <w:rFonts w:eastAsia="Times New Roman"/>
          <w:color w:val="222222"/>
        </w:rPr>
        <w:t>Who</w:t>
      </w:r>
      <w:proofErr w:type="gramEnd"/>
      <w:r w:rsidRPr="00681DC5">
        <w:rPr>
          <w:rFonts w:eastAsia="Times New Roman"/>
          <w:color w:val="222222"/>
        </w:rPr>
        <w:t xml:space="preserve"> will appear in Israel’s midst in that coming day. </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And to better understand exactly what type situation will exist at that time, note two things:</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color w:val="222222"/>
        </w:rPr>
        <w:t xml:space="preserve">The Jewish people will be placed in </w:t>
      </w:r>
      <w:r w:rsidRPr="00681DC5">
        <w:rPr>
          <w:rFonts w:eastAsia="Times New Roman"/>
          <w:i/>
          <w:iCs/>
          <w:color w:val="222222"/>
        </w:rPr>
        <w:t>the position of having just crucified their Messiah.</w:t>
      </w:r>
    </w:p>
    <w:p w:rsidR="00681DC5" w:rsidRPr="00681DC5" w:rsidRDefault="00681DC5" w:rsidP="00681DC5">
      <w:pPr>
        <w:shd w:val="clear" w:color="auto" w:fill="FFFFFF"/>
        <w:ind w:left="600"/>
        <w:rPr>
          <w:rFonts w:eastAsia="Times New Roman"/>
          <w:color w:val="222222"/>
        </w:rPr>
      </w:pPr>
    </w:p>
    <w:p w:rsidR="00681DC5" w:rsidRPr="00681DC5" w:rsidRDefault="00681DC5" w:rsidP="00681DC5">
      <w:pPr>
        <w:shd w:val="clear" w:color="auto" w:fill="FFFFFF"/>
        <w:ind w:left="600"/>
        <w:rPr>
          <w:rFonts w:eastAsia="Times New Roman"/>
          <w:color w:val="222222"/>
        </w:rPr>
      </w:pPr>
      <w:r w:rsidRPr="00681DC5">
        <w:rPr>
          <w:rFonts w:eastAsia="Times New Roman"/>
          <w:color w:val="222222"/>
        </w:rPr>
        <w:t xml:space="preserve">And not only will the Jewish people be placed in this position, but </w:t>
      </w:r>
      <w:r w:rsidRPr="00681DC5">
        <w:rPr>
          <w:rFonts w:eastAsia="Times New Roman"/>
          <w:i/>
          <w:iCs/>
          <w:color w:val="222222"/>
        </w:rPr>
        <w:t>every Jew living in that day — no exceptions — will be held personally responsible for Christ’s crucifixion.</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On the former</w:t>
      </w:r>
      <w:r w:rsidRPr="00681DC5">
        <w:rPr>
          <w:rFonts w:eastAsia="Times New Roman"/>
          <w:color w:val="222222"/>
        </w:rPr>
        <w:t>, note that God stopped the clock (so to speak) marking off time in the Jewish dispensation at the time of the crucifixion, ushering in a new dispensation fifty-three days later, on the day of Pentecost in Acts chapter two.</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And, with the beginning of the Tribulation, God will re-start the clock (so to speak) marking off time in the Jewish dispensation, completing the last seven years, </w:t>
      </w:r>
      <w:r w:rsidRPr="00681DC5">
        <w:rPr>
          <w:rFonts w:eastAsia="Times New Roman"/>
          <w:i/>
          <w:iCs/>
          <w:color w:val="222222"/>
        </w:rPr>
        <w:t>placing the Jews alive in that day in the position of having just crucified their Messiah in relation to time in the dispensation.</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On the latter</w:t>
      </w:r>
      <w:r w:rsidRPr="00681DC5">
        <w:rPr>
          <w:rFonts w:eastAsia="Times New Roman"/>
          <w:color w:val="222222"/>
        </w:rPr>
        <w:t xml:space="preserve">, every Jew alive in that day, regardless of the passing of generations, will be seen by God as directly responsible for “all the righteous blood shed upon the earth,” extending all the way back to “the blood of righteous Abel” ( </w:t>
      </w:r>
      <w:hyperlink r:id="rId31" w:history="1">
        <w:r w:rsidRPr="00681DC5">
          <w:rPr>
            <w:rFonts w:eastAsia="Times New Roman"/>
            <w:color w:val="0062B5"/>
            <w:u w:val="single"/>
          </w:rPr>
          <w:t>Matthew 23:35</w:t>
        </w:r>
      </w:hyperlink>
      <w:r w:rsidRPr="00681DC5">
        <w:rPr>
          <w:rFonts w:eastAsia="Times New Roman"/>
          <w:color w:val="222222"/>
        </w:rPr>
        <w:t xml:space="preserve">, </w:t>
      </w:r>
      <w:hyperlink r:id="rId32" w:history="1">
        <w:r w:rsidRPr="00681DC5">
          <w:rPr>
            <w:rFonts w:eastAsia="Times New Roman"/>
            <w:color w:val="0062B5"/>
            <w:u w:val="single"/>
          </w:rPr>
          <w:t>37</w:t>
        </w:r>
      </w:hyperlink>
      <w:r w:rsidRPr="00681DC5">
        <w:rPr>
          <w:rFonts w:eastAsia="Times New Roman"/>
          <w:color w:val="222222"/>
        </w:rPr>
        <w:t xml:space="preserve">; </w:t>
      </w:r>
      <w:r w:rsidRPr="00681DC5">
        <w:rPr>
          <w:rFonts w:eastAsia="Times New Roman"/>
          <w:i/>
          <w:iCs/>
          <w:color w:val="222222"/>
        </w:rPr>
        <w:t>cf.</w:t>
      </w:r>
      <w:r w:rsidRPr="00681DC5">
        <w:rPr>
          <w:rFonts w:eastAsia="Times New Roman"/>
          <w:color w:val="222222"/>
        </w:rPr>
        <w:t xml:space="preserve"> </w:t>
      </w:r>
      <w:hyperlink r:id="rId33" w:history="1">
        <w:r w:rsidRPr="00681DC5">
          <w:rPr>
            <w:rFonts w:eastAsia="Times New Roman"/>
            <w:color w:val="0062B5"/>
            <w:u w:val="single"/>
          </w:rPr>
          <w:t>Genesis 4:1ff</w:t>
        </w:r>
      </w:hyperlink>
      <w:r w:rsidRPr="00681DC5">
        <w:rPr>
          <w:rFonts w:eastAsia="Times New Roman"/>
          <w:color w:val="222222"/>
        </w:rPr>
        <w:t xml:space="preserve">; </w:t>
      </w:r>
      <w:hyperlink r:id="rId34" w:history="1">
        <w:r w:rsidRPr="00681DC5">
          <w:rPr>
            <w:rFonts w:eastAsia="Times New Roman"/>
            <w:color w:val="0062B5"/>
            <w:u w:val="single"/>
          </w:rPr>
          <w:t>45:1-4</w:t>
        </w:r>
      </w:hyperlink>
      <w:r w:rsidRPr="00681DC5">
        <w:rPr>
          <w:rFonts w:eastAsia="Times New Roman"/>
          <w:color w:val="222222"/>
        </w:rPr>
        <w:t xml:space="preserve">; </w:t>
      </w:r>
      <w:hyperlink r:id="rId35" w:history="1">
        <w:r w:rsidRPr="00681DC5">
          <w:rPr>
            <w:rFonts w:eastAsia="Times New Roman"/>
            <w:color w:val="0062B5"/>
            <w:u w:val="single"/>
          </w:rPr>
          <w:t>Zechariah 12:10-14</w:t>
        </w:r>
      </w:hyperlink>
      <w:r w:rsidRPr="00681DC5">
        <w:rPr>
          <w:rFonts w:eastAsia="Times New Roman"/>
          <w:color w:val="222222"/>
        </w:rPr>
        <w:t xml:space="preserve">; </w:t>
      </w:r>
      <w:hyperlink r:id="rId36" w:history="1">
        <w:r w:rsidRPr="00681DC5">
          <w:rPr>
            <w:rFonts w:eastAsia="Times New Roman"/>
            <w:color w:val="0062B5"/>
            <w:u w:val="single"/>
          </w:rPr>
          <w:t>Matthew 21:33-45</w:t>
        </w:r>
      </w:hyperlink>
      <w:r w:rsidRPr="00681DC5">
        <w:rPr>
          <w:rFonts w:eastAsia="Times New Roman"/>
          <w:color w:val="222222"/>
        </w:rPr>
        <w:t xml:space="preserve">; </w:t>
      </w:r>
      <w:hyperlink r:id="rId37" w:history="1">
        <w:r w:rsidRPr="00681DC5">
          <w:rPr>
            <w:rFonts w:eastAsia="Times New Roman"/>
            <w:color w:val="0062B5"/>
            <w:u w:val="single"/>
          </w:rPr>
          <w:t>Revelation 1:7-8</w:t>
        </w:r>
      </w:hyperlink>
      <w:r w:rsidRPr="00681DC5">
        <w:rPr>
          <w:rFonts w:eastAsia="Times New Roman"/>
          <w:color w:val="222222"/>
        </w:rPr>
        <w:t>).</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color w:val="222222"/>
        </w:rPr>
        <w:t xml:space="preserve">That foreshadowed by events on the seventh day in </w:t>
      </w:r>
      <w:hyperlink r:id="rId38" w:history="1">
        <w:r w:rsidRPr="00681DC5">
          <w:rPr>
            <w:rFonts w:eastAsia="Times New Roman"/>
            <w:color w:val="0062B5"/>
            <w:u w:val="single"/>
          </w:rPr>
          <w:t>Genesis 2:1-3</w:t>
        </w:r>
      </w:hyperlink>
      <w:r w:rsidRPr="00681DC5">
        <w:rPr>
          <w:rFonts w:eastAsia="Times New Roman"/>
          <w:color w:val="222222"/>
        </w:rPr>
        <w:t xml:space="preserve"> awaits Israel and the nations (foreshadowed as well by events every time Israel kept the Sabbath [</w:t>
      </w:r>
      <w:hyperlink r:id="rId39" w:history="1">
        <w:r w:rsidRPr="00681DC5">
          <w:rPr>
            <w:rFonts w:eastAsia="Times New Roman"/>
            <w:color w:val="0062B5"/>
            <w:u w:val="single"/>
          </w:rPr>
          <w:t>Exodus 31:13-17</w:t>
        </w:r>
      </w:hyperlink>
      <w:r w:rsidRPr="00681DC5">
        <w:rPr>
          <w:rFonts w:eastAsia="Times New Roman"/>
          <w:color w:val="222222"/>
        </w:rPr>
        <w:t xml:space="preserve">]). But Israel and the nations must first pass through that which Scripture presents occurring at the end of Man’s Day, the Tribulation, </w:t>
      </w:r>
      <w:proofErr w:type="gramStart"/>
      <w:r w:rsidRPr="00681DC5">
        <w:rPr>
          <w:rFonts w:eastAsia="Times New Roman"/>
          <w:color w:val="222222"/>
        </w:rPr>
        <w:t>Daniel’s</w:t>
      </w:r>
      <w:proofErr w:type="gramEnd"/>
      <w:r w:rsidRPr="00681DC5">
        <w:rPr>
          <w:rFonts w:eastAsia="Times New Roman"/>
          <w:color w:val="222222"/>
        </w:rPr>
        <w:t xml:space="preserve"> unfulfilled Seventieth-Week.</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The darkest time in man’s history</w:t>
      </w:r>
      <w:r w:rsidRPr="00681DC5">
        <w:rPr>
          <w:rFonts w:eastAsia="Times New Roman"/>
          <w:color w:val="222222"/>
        </w:rPr>
        <w:t xml:space="preserve"> (the Tribulation) </w:t>
      </w:r>
      <w:r w:rsidRPr="00681DC5">
        <w:rPr>
          <w:rFonts w:eastAsia="Times New Roman"/>
          <w:i/>
          <w:iCs/>
          <w:color w:val="222222"/>
        </w:rPr>
        <w:t>awaits Israel and the nations, to be followed by the brightest time in man’s history</w:t>
      </w:r>
      <w:r w:rsidRPr="00681DC5">
        <w:rPr>
          <w:rFonts w:eastAsia="Times New Roman"/>
          <w:color w:val="222222"/>
        </w:rPr>
        <w:t xml:space="preserve"> (the Messianic Era).</w:t>
      </w:r>
    </w:p>
    <w:p w:rsidR="00681DC5" w:rsidRPr="00681DC5" w:rsidRDefault="00681DC5" w:rsidP="00681DC5">
      <w:pPr>
        <w:shd w:val="clear" w:color="auto" w:fill="FFFFFF"/>
        <w:ind w:left="0"/>
        <w:rPr>
          <w:rFonts w:eastAsia="Times New Roman"/>
          <w:color w:val="222222"/>
        </w:rPr>
      </w:pPr>
    </w:p>
    <w:p w:rsidR="00681DC5" w:rsidRPr="00681DC5" w:rsidRDefault="00681DC5" w:rsidP="00681DC5">
      <w:pPr>
        <w:shd w:val="clear" w:color="auto" w:fill="FFFFFF"/>
        <w:ind w:left="0"/>
        <w:rPr>
          <w:rFonts w:eastAsia="Times New Roman"/>
          <w:color w:val="222222"/>
        </w:rPr>
      </w:pPr>
      <w:r w:rsidRPr="00681DC5">
        <w:rPr>
          <w:rFonts w:eastAsia="Times New Roman"/>
          <w:i/>
          <w:iCs/>
          <w:color w:val="222222"/>
        </w:rPr>
        <w:t>And both can only occur in the very near future.</w:t>
      </w:r>
      <w:r w:rsidRPr="00681DC5">
        <w:rPr>
          <w:rFonts w:eastAsia="Times New Roman"/>
          <w:color w:val="222222"/>
        </w:rPr>
        <w:t xml:space="preserve"> </w:t>
      </w:r>
    </w:p>
    <w:sectPr w:rsidR="00681DC5" w:rsidRPr="00681DC5"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C5"/>
    <w:rsid w:val="00681DC5"/>
    <w:rsid w:val="00774C51"/>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DA90E-34F6-45F0-8D6C-5F1A7F2F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1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907">
      <w:bodyDiv w:val="1"/>
      <w:marLeft w:val="0"/>
      <w:marRight w:val="0"/>
      <w:marTop w:val="0"/>
      <w:marBottom w:val="0"/>
      <w:divBdr>
        <w:top w:val="none" w:sz="0" w:space="0" w:color="auto"/>
        <w:left w:val="none" w:sz="0" w:space="0" w:color="auto"/>
        <w:bottom w:val="none" w:sz="0" w:space="0" w:color="auto"/>
        <w:right w:val="none" w:sz="0" w:space="0" w:color="auto"/>
      </w:divBdr>
      <w:divsChild>
        <w:div w:id="983389488">
          <w:blockQuote w:val="1"/>
          <w:marLeft w:val="600"/>
          <w:marRight w:val="0"/>
          <w:marTop w:val="0"/>
          <w:marBottom w:val="0"/>
          <w:divBdr>
            <w:top w:val="none" w:sz="0" w:space="0" w:color="auto"/>
            <w:left w:val="none" w:sz="0" w:space="0" w:color="auto"/>
            <w:bottom w:val="none" w:sz="0" w:space="0" w:color="auto"/>
            <w:right w:val="none" w:sz="0" w:space="0" w:color="auto"/>
          </w:divBdr>
          <w:divsChild>
            <w:div w:id="78722552">
              <w:marLeft w:val="0"/>
              <w:marRight w:val="0"/>
              <w:marTop w:val="0"/>
              <w:marBottom w:val="0"/>
              <w:divBdr>
                <w:top w:val="none" w:sz="0" w:space="0" w:color="auto"/>
                <w:left w:val="none" w:sz="0" w:space="0" w:color="auto"/>
                <w:bottom w:val="none" w:sz="0" w:space="0" w:color="auto"/>
                <w:right w:val="none" w:sz="0" w:space="0" w:color="auto"/>
              </w:divBdr>
            </w:div>
            <w:div w:id="135994331">
              <w:marLeft w:val="0"/>
              <w:marRight w:val="0"/>
              <w:marTop w:val="0"/>
              <w:marBottom w:val="0"/>
              <w:divBdr>
                <w:top w:val="none" w:sz="0" w:space="0" w:color="auto"/>
                <w:left w:val="none" w:sz="0" w:space="0" w:color="auto"/>
                <w:bottom w:val="none" w:sz="0" w:space="0" w:color="auto"/>
                <w:right w:val="none" w:sz="0" w:space="0" w:color="auto"/>
              </w:divBdr>
            </w:div>
            <w:div w:id="728842062">
              <w:marLeft w:val="0"/>
              <w:marRight w:val="0"/>
              <w:marTop w:val="0"/>
              <w:marBottom w:val="0"/>
              <w:divBdr>
                <w:top w:val="none" w:sz="0" w:space="0" w:color="auto"/>
                <w:left w:val="none" w:sz="0" w:space="0" w:color="auto"/>
                <w:bottom w:val="none" w:sz="0" w:space="0" w:color="auto"/>
                <w:right w:val="none" w:sz="0" w:space="0" w:color="auto"/>
              </w:divBdr>
            </w:div>
            <w:div w:id="944579273">
              <w:marLeft w:val="0"/>
              <w:marRight w:val="0"/>
              <w:marTop w:val="0"/>
              <w:marBottom w:val="0"/>
              <w:divBdr>
                <w:top w:val="none" w:sz="0" w:space="0" w:color="auto"/>
                <w:left w:val="none" w:sz="0" w:space="0" w:color="auto"/>
                <w:bottom w:val="none" w:sz="0" w:space="0" w:color="auto"/>
                <w:right w:val="none" w:sz="0" w:space="0" w:color="auto"/>
              </w:divBdr>
            </w:div>
            <w:div w:id="232355937">
              <w:marLeft w:val="0"/>
              <w:marRight w:val="0"/>
              <w:marTop w:val="0"/>
              <w:marBottom w:val="0"/>
              <w:divBdr>
                <w:top w:val="none" w:sz="0" w:space="0" w:color="auto"/>
                <w:left w:val="none" w:sz="0" w:space="0" w:color="auto"/>
                <w:bottom w:val="none" w:sz="0" w:space="0" w:color="auto"/>
                <w:right w:val="none" w:sz="0" w:space="0" w:color="auto"/>
              </w:divBdr>
            </w:div>
          </w:divsChild>
        </w:div>
        <w:div w:id="667945689">
          <w:blockQuote w:val="1"/>
          <w:marLeft w:val="600"/>
          <w:marRight w:val="0"/>
          <w:marTop w:val="0"/>
          <w:marBottom w:val="0"/>
          <w:divBdr>
            <w:top w:val="none" w:sz="0" w:space="0" w:color="auto"/>
            <w:left w:val="none" w:sz="0" w:space="0" w:color="auto"/>
            <w:bottom w:val="none" w:sz="0" w:space="0" w:color="auto"/>
            <w:right w:val="none" w:sz="0" w:space="0" w:color="auto"/>
          </w:divBdr>
          <w:divsChild>
            <w:div w:id="1133715750">
              <w:marLeft w:val="0"/>
              <w:marRight w:val="0"/>
              <w:marTop w:val="0"/>
              <w:marBottom w:val="0"/>
              <w:divBdr>
                <w:top w:val="none" w:sz="0" w:space="0" w:color="auto"/>
                <w:left w:val="none" w:sz="0" w:space="0" w:color="auto"/>
                <w:bottom w:val="none" w:sz="0" w:space="0" w:color="auto"/>
                <w:right w:val="none" w:sz="0" w:space="0" w:color="auto"/>
              </w:divBdr>
            </w:div>
            <w:div w:id="1351296464">
              <w:marLeft w:val="0"/>
              <w:marRight w:val="0"/>
              <w:marTop w:val="0"/>
              <w:marBottom w:val="0"/>
              <w:divBdr>
                <w:top w:val="none" w:sz="0" w:space="0" w:color="auto"/>
                <w:left w:val="none" w:sz="0" w:space="0" w:color="auto"/>
                <w:bottom w:val="none" w:sz="0" w:space="0" w:color="auto"/>
                <w:right w:val="none" w:sz="0" w:space="0" w:color="auto"/>
              </w:divBdr>
            </w:div>
            <w:div w:id="844366322">
              <w:marLeft w:val="0"/>
              <w:marRight w:val="0"/>
              <w:marTop w:val="0"/>
              <w:marBottom w:val="0"/>
              <w:divBdr>
                <w:top w:val="none" w:sz="0" w:space="0" w:color="auto"/>
                <w:left w:val="none" w:sz="0" w:space="0" w:color="auto"/>
                <w:bottom w:val="none" w:sz="0" w:space="0" w:color="auto"/>
                <w:right w:val="none" w:sz="0" w:space="0" w:color="auto"/>
              </w:divBdr>
            </w:div>
            <w:div w:id="866257123">
              <w:marLeft w:val="0"/>
              <w:marRight w:val="0"/>
              <w:marTop w:val="0"/>
              <w:marBottom w:val="0"/>
              <w:divBdr>
                <w:top w:val="none" w:sz="0" w:space="0" w:color="auto"/>
                <w:left w:val="none" w:sz="0" w:space="0" w:color="auto"/>
                <w:bottom w:val="none" w:sz="0" w:space="0" w:color="auto"/>
                <w:right w:val="none" w:sz="0" w:space="0" w:color="auto"/>
              </w:divBdr>
            </w:div>
            <w:div w:id="1692339297">
              <w:marLeft w:val="0"/>
              <w:marRight w:val="0"/>
              <w:marTop w:val="0"/>
              <w:marBottom w:val="0"/>
              <w:divBdr>
                <w:top w:val="none" w:sz="0" w:space="0" w:color="auto"/>
                <w:left w:val="none" w:sz="0" w:space="0" w:color="auto"/>
                <w:bottom w:val="none" w:sz="0" w:space="0" w:color="auto"/>
                <w:right w:val="none" w:sz="0" w:space="0" w:color="auto"/>
              </w:divBdr>
            </w:div>
            <w:div w:id="2121101614">
              <w:marLeft w:val="0"/>
              <w:marRight w:val="0"/>
              <w:marTop w:val="0"/>
              <w:marBottom w:val="0"/>
              <w:divBdr>
                <w:top w:val="none" w:sz="0" w:space="0" w:color="auto"/>
                <w:left w:val="none" w:sz="0" w:space="0" w:color="auto"/>
                <w:bottom w:val="none" w:sz="0" w:space="0" w:color="auto"/>
                <w:right w:val="none" w:sz="0" w:space="0" w:color="auto"/>
              </w:divBdr>
            </w:div>
            <w:div w:id="715548360">
              <w:marLeft w:val="0"/>
              <w:marRight w:val="0"/>
              <w:marTop w:val="0"/>
              <w:marBottom w:val="0"/>
              <w:divBdr>
                <w:top w:val="none" w:sz="0" w:space="0" w:color="auto"/>
                <w:left w:val="none" w:sz="0" w:space="0" w:color="auto"/>
                <w:bottom w:val="none" w:sz="0" w:space="0" w:color="auto"/>
                <w:right w:val="none" w:sz="0" w:space="0" w:color="auto"/>
              </w:divBdr>
            </w:div>
          </w:divsChild>
        </w:div>
        <w:div w:id="103415882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2826256">
              <w:marLeft w:val="0"/>
              <w:marRight w:val="0"/>
              <w:marTop w:val="0"/>
              <w:marBottom w:val="0"/>
              <w:divBdr>
                <w:top w:val="none" w:sz="0" w:space="0" w:color="auto"/>
                <w:left w:val="none" w:sz="0" w:space="0" w:color="auto"/>
                <w:bottom w:val="none" w:sz="0" w:space="0" w:color="auto"/>
                <w:right w:val="none" w:sz="0" w:space="0" w:color="auto"/>
              </w:divBdr>
            </w:div>
            <w:div w:id="1234664560">
              <w:marLeft w:val="0"/>
              <w:marRight w:val="0"/>
              <w:marTop w:val="0"/>
              <w:marBottom w:val="0"/>
              <w:divBdr>
                <w:top w:val="none" w:sz="0" w:space="0" w:color="auto"/>
                <w:left w:val="none" w:sz="0" w:space="0" w:color="auto"/>
                <w:bottom w:val="none" w:sz="0" w:space="0" w:color="auto"/>
                <w:right w:val="none" w:sz="0" w:space="0" w:color="auto"/>
              </w:divBdr>
            </w:div>
            <w:div w:id="219831037">
              <w:marLeft w:val="0"/>
              <w:marRight w:val="0"/>
              <w:marTop w:val="0"/>
              <w:marBottom w:val="0"/>
              <w:divBdr>
                <w:top w:val="none" w:sz="0" w:space="0" w:color="auto"/>
                <w:left w:val="none" w:sz="0" w:space="0" w:color="auto"/>
                <w:bottom w:val="none" w:sz="0" w:space="0" w:color="auto"/>
                <w:right w:val="none" w:sz="0" w:space="0" w:color="auto"/>
              </w:divBdr>
            </w:div>
          </w:divsChild>
        </w:div>
        <w:div w:id="1590305581">
          <w:blockQuote w:val="1"/>
          <w:marLeft w:val="600"/>
          <w:marRight w:val="0"/>
          <w:marTop w:val="0"/>
          <w:marBottom w:val="0"/>
          <w:divBdr>
            <w:top w:val="none" w:sz="0" w:space="0" w:color="auto"/>
            <w:left w:val="none" w:sz="0" w:space="0" w:color="auto"/>
            <w:bottom w:val="none" w:sz="0" w:space="0" w:color="auto"/>
            <w:right w:val="none" w:sz="0" w:space="0" w:color="auto"/>
          </w:divBdr>
          <w:divsChild>
            <w:div w:id="1929999824">
              <w:marLeft w:val="0"/>
              <w:marRight w:val="0"/>
              <w:marTop w:val="0"/>
              <w:marBottom w:val="0"/>
              <w:divBdr>
                <w:top w:val="none" w:sz="0" w:space="0" w:color="auto"/>
                <w:left w:val="none" w:sz="0" w:space="0" w:color="auto"/>
                <w:bottom w:val="none" w:sz="0" w:space="0" w:color="auto"/>
                <w:right w:val="none" w:sz="0" w:space="0" w:color="auto"/>
              </w:divBdr>
            </w:div>
            <w:div w:id="1265654626">
              <w:marLeft w:val="0"/>
              <w:marRight w:val="0"/>
              <w:marTop w:val="0"/>
              <w:marBottom w:val="0"/>
              <w:divBdr>
                <w:top w:val="none" w:sz="0" w:space="0" w:color="auto"/>
                <w:left w:val="none" w:sz="0" w:space="0" w:color="auto"/>
                <w:bottom w:val="none" w:sz="0" w:space="0" w:color="auto"/>
                <w:right w:val="none" w:sz="0" w:space="0" w:color="auto"/>
              </w:divBdr>
            </w:div>
            <w:div w:id="1867794152">
              <w:marLeft w:val="0"/>
              <w:marRight w:val="0"/>
              <w:marTop w:val="0"/>
              <w:marBottom w:val="0"/>
              <w:divBdr>
                <w:top w:val="none" w:sz="0" w:space="0" w:color="auto"/>
                <w:left w:val="none" w:sz="0" w:space="0" w:color="auto"/>
                <w:bottom w:val="none" w:sz="0" w:space="0" w:color="auto"/>
                <w:right w:val="none" w:sz="0" w:space="0" w:color="auto"/>
              </w:divBdr>
            </w:div>
          </w:divsChild>
        </w:div>
        <w:div w:id="1576940251">
          <w:blockQuote w:val="1"/>
          <w:marLeft w:val="600"/>
          <w:marRight w:val="0"/>
          <w:marTop w:val="0"/>
          <w:marBottom w:val="0"/>
          <w:divBdr>
            <w:top w:val="none" w:sz="0" w:space="0" w:color="auto"/>
            <w:left w:val="none" w:sz="0" w:space="0" w:color="auto"/>
            <w:bottom w:val="none" w:sz="0" w:space="0" w:color="auto"/>
            <w:right w:val="none" w:sz="0" w:space="0" w:color="auto"/>
          </w:divBdr>
          <w:divsChild>
            <w:div w:id="176430370">
              <w:marLeft w:val="0"/>
              <w:marRight w:val="0"/>
              <w:marTop w:val="0"/>
              <w:marBottom w:val="0"/>
              <w:divBdr>
                <w:top w:val="none" w:sz="0" w:space="0" w:color="auto"/>
                <w:left w:val="none" w:sz="0" w:space="0" w:color="auto"/>
                <w:bottom w:val="none" w:sz="0" w:space="0" w:color="auto"/>
                <w:right w:val="none" w:sz="0" w:space="0" w:color="auto"/>
              </w:divBdr>
            </w:div>
            <w:div w:id="772825947">
              <w:marLeft w:val="0"/>
              <w:marRight w:val="0"/>
              <w:marTop w:val="0"/>
              <w:marBottom w:val="0"/>
              <w:divBdr>
                <w:top w:val="none" w:sz="0" w:space="0" w:color="auto"/>
                <w:left w:val="none" w:sz="0" w:space="0" w:color="auto"/>
                <w:bottom w:val="none" w:sz="0" w:space="0" w:color="auto"/>
                <w:right w:val="none" w:sz="0" w:space="0" w:color="auto"/>
              </w:divBdr>
            </w:div>
            <w:div w:id="10453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rk+16.19&amp;t=NKJV" TargetMode="External"/><Relationship Id="rId13" Type="http://schemas.openxmlformats.org/officeDocument/2006/relationships/hyperlink" Target="https://www.blueletterbible.org/search/preSearch.cfm?Criteria=Genesis+1.1-2.3&amp;t=NKJV" TargetMode="External"/><Relationship Id="rId18" Type="http://schemas.openxmlformats.org/officeDocument/2006/relationships/hyperlink" Target="https://www.blueletterbible.org/search/preSearch.cfm?Criteria=John+14.3&amp;t=NKJV" TargetMode="External"/><Relationship Id="rId26" Type="http://schemas.openxmlformats.org/officeDocument/2006/relationships/hyperlink" Target="https://www.blueletterbible.org/search/preSearch.cfm?Criteria=Exodus+2.23-3.12&amp;t=NKJV" TargetMode="External"/><Relationship Id="rId39" Type="http://schemas.openxmlformats.org/officeDocument/2006/relationships/hyperlink" Target="https://www.blueletterbible.org/search/preSearch.cfm?Criteria=Exodus+31.13-17&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Genesis+12.1-3&amp;t=NKJV" TargetMode="External"/><Relationship Id="rId34" Type="http://schemas.openxmlformats.org/officeDocument/2006/relationships/hyperlink" Target="https://www.blueletterbible.org/search/preSearch.cfm?Criteria=Genesis+45.1-4&amp;t=NKJV" TargetMode="External"/><Relationship Id="rId7" Type="http://schemas.openxmlformats.org/officeDocument/2006/relationships/hyperlink" Target="https://www.blueletterbible.org/search/preSearch.cfm?Criteria=John+14.2-3&amp;t=NKJV" TargetMode="External"/><Relationship Id="rId12" Type="http://schemas.openxmlformats.org/officeDocument/2006/relationships/hyperlink" Target="https://www.blueletterbible.org/search/preSearch.cfm?Criteria=I+Timothy+3.16&amp;t=NKJV" TargetMode="External"/><Relationship Id="rId17" Type="http://schemas.openxmlformats.org/officeDocument/2006/relationships/hyperlink" Target="https://www.blueletterbible.org/search/preSearch.cfm?Criteria=II+Peter+3.8&amp;t=NKJV" TargetMode="External"/><Relationship Id="rId25" Type="http://schemas.openxmlformats.org/officeDocument/2006/relationships/hyperlink" Target="http://lampbroadcast.org/plets/ppdf6/Rapture4.pdf" TargetMode="External"/><Relationship Id="rId33" Type="http://schemas.openxmlformats.org/officeDocument/2006/relationships/hyperlink" Target="https://www.blueletterbible.org/search/preSearch.cfm?Criteria=Genesis+4.1ff&amp;t=NKJV" TargetMode="External"/><Relationship Id="rId38" Type="http://schemas.openxmlformats.org/officeDocument/2006/relationships/hyperlink" Target="https://www.blueletterbible.org/search/preSearch.cfm?Criteria=Genesis+2.1-3&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II+Peter+1.16-18&amp;t=NKJV" TargetMode="External"/><Relationship Id="rId20" Type="http://schemas.openxmlformats.org/officeDocument/2006/relationships/hyperlink" Target="https://www.blueletterbible.org/search/preSearch.cfm?Criteria=Acts+1.9-11&amp;t=NKJV" TargetMode="External"/><Relationship Id="rId29" Type="http://schemas.openxmlformats.org/officeDocument/2006/relationships/hyperlink" Target="https://www.blueletterbible.org/search/preSearch.cfm?Criteria=Matthew+26.67&amp;t=NKJV"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search/preSearch.cfm?Criteria=Acts+1.3-9&amp;t=NKJV" TargetMode="External"/><Relationship Id="rId11" Type="http://schemas.openxmlformats.org/officeDocument/2006/relationships/hyperlink" Target="https://www.blueletterbible.org/search/preSearch.cfm?Criteria=Acts+1.9&amp;t=NKJV" TargetMode="External"/><Relationship Id="rId24" Type="http://schemas.openxmlformats.org/officeDocument/2006/relationships/hyperlink" Target="http://lampbroadcast.org/plets/ppdf6/RaptureII.pdf" TargetMode="External"/><Relationship Id="rId32" Type="http://schemas.openxmlformats.org/officeDocument/2006/relationships/hyperlink" Target="https://www.blueletterbible.org/search/preSearch.cfm?Criteria=Matthew+23.37&amp;t=NKJV" TargetMode="External"/><Relationship Id="rId37" Type="http://schemas.openxmlformats.org/officeDocument/2006/relationships/hyperlink" Target="https://www.blueletterbible.org/search/preSearch.cfm?Criteria=Revelation+1.7-8&amp;t=NKJV" TargetMode="External"/><Relationship Id="rId40" Type="http://schemas.openxmlformats.org/officeDocument/2006/relationships/fontTable" Target="fontTable.xml"/><Relationship Id="rId5" Type="http://schemas.openxmlformats.org/officeDocument/2006/relationships/hyperlink" Target="https://www.blueletterbible.org/search/preSearch.cfm?Criteria=Matthew+24.42-44&amp;t=NKJV" TargetMode="External"/><Relationship Id="rId15" Type="http://schemas.openxmlformats.org/officeDocument/2006/relationships/hyperlink" Target="https://www.blueletterbible.org/search/preSearch.cfm?Criteria=Ezekiel+37.1ff&amp;t=NKJV" TargetMode="External"/><Relationship Id="rId23" Type="http://schemas.openxmlformats.org/officeDocument/2006/relationships/hyperlink" Target="http://lampbroadcast.org/plets/ppdf6/RaptureI.pdf" TargetMode="External"/><Relationship Id="rId28" Type="http://schemas.openxmlformats.org/officeDocument/2006/relationships/hyperlink" Target="https://www.blueletterbible.org/search/preSearch.cfm?Criteria=II+Chronicles+7.12-14&amp;t=NKJV" TargetMode="External"/><Relationship Id="rId36" Type="http://schemas.openxmlformats.org/officeDocument/2006/relationships/hyperlink" Target="https://www.blueletterbible.org/search/preSearch.cfm?Criteria=Matthew+21.33-45&amp;t=NKJV" TargetMode="External"/><Relationship Id="rId10" Type="http://schemas.openxmlformats.org/officeDocument/2006/relationships/hyperlink" Target="https://www.blueletterbible.org/search/preSearch.cfm?Criteria=Acts+1.2&amp;t=NKJV" TargetMode="External"/><Relationship Id="rId19" Type="http://schemas.openxmlformats.org/officeDocument/2006/relationships/hyperlink" Target="https://www.blueletterbible.org/search/preSearch.cfm?Criteria=Luke+24.50-51&amp;t=NKJV" TargetMode="External"/><Relationship Id="rId31" Type="http://schemas.openxmlformats.org/officeDocument/2006/relationships/hyperlink" Target="https://www.blueletterbible.org/search/preSearch.cfm?Criteria=Matthew+23.35&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Luke+24.50-51&amp;t=NKJV" TargetMode="External"/><Relationship Id="rId14" Type="http://schemas.openxmlformats.org/officeDocument/2006/relationships/hyperlink" Target="https://www.blueletterbible.org/search/preSearch.cfm?Criteria=Genesis+1.1-2.3&amp;t=NKJV" TargetMode="External"/><Relationship Id="rId22" Type="http://schemas.openxmlformats.org/officeDocument/2006/relationships/hyperlink" Target="https://www.blueletterbible.org/search/preSearch.cfm?Criteria=I+Thessalonians+4.13-5.9&amp;t=NKJV" TargetMode="External"/><Relationship Id="rId27" Type="http://schemas.openxmlformats.org/officeDocument/2006/relationships/hyperlink" Target="https://www.blueletterbible.org/search/preSearch.cfm?Criteria=II+Chronicles+6.24-27&amp;t=NKJV" TargetMode="External"/><Relationship Id="rId30" Type="http://schemas.openxmlformats.org/officeDocument/2006/relationships/hyperlink" Target="https://www.blueletterbible.org/search/preSearch.cfm?Criteria=Matthew+27.22-25&amp;t=NKJV" TargetMode="External"/><Relationship Id="rId35" Type="http://schemas.openxmlformats.org/officeDocument/2006/relationships/hyperlink" Target="https://www.blueletterbible.org/search/preSearch.cfm?Criteria=Zechariah+12.10-1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2020-09-29T19:16:00Z</dcterms:created>
  <dcterms:modified xsi:type="dcterms:W3CDTF">2020-09-29T19:18:00Z</dcterms:modified>
</cp:coreProperties>
</file>