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b/>
          <w:color w:val="222222"/>
          <w:sz w:val="32"/>
          <w:szCs w:val="32"/>
        </w:rPr>
      </w:pPr>
      <w:r w:rsidRPr="00D177BB">
        <w:rPr>
          <w:rFonts w:eastAsia="Times New Roman"/>
          <w:b/>
          <w:color w:val="222222"/>
          <w:sz w:val="32"/>
          <w:szCs w:val="32"/>
        </w:rPr>
        <w:t>In the Loins of Abraham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God’s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Two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Firstborn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Sons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Old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Testament</w:t>
      </w:r>
    </w:p>
    <w:p w:rsidR="00D177BB" w:rsidRPr="00800867" w:rsidRDefault="00D177BB" w:rsidP="00D177BB">
      <w:pPr>
        <w:shd w:val="clear" w:color="auto" w:fill="FFFFFF"/>
        <w:ind w:left="0"/>
        <w:rPr>
          <w:rFonts w:eastAsia="Times New Roman"/>
          <w:b/>
          <w:color w:val="222222"/>
        </w:rPr>
      </w:pPr>
      <w:r w:rsidRPr="00800867">
        <w:rPr>
          <w:rFonts w:eastAsia="Times New Roman"/>
          <w:b/>
          <w:bCs/>
          <w:color w:val="222222"/>
        </w:rPr>
        <w:t xml:space="preserve">By Arlen L. Chitwood of </w:t>
      </w:r>
      <w:hyperlink r:id="rId4" w:history="1">
        <w:r w:rsidRPr="00800867">
          <w:rPr>
            <w:rFonts w:eastAsia="Times New Roman"/>
            <w:b/>
            <w:color w:val="2F5496"/>
            <w:u w:val="single"/>
          </w:rPr>
          <w:t>Lamp Broadcast</w:t>
        </w:r>
      </w:hyperlink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“And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say,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Levi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also,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D177BB">
        <w:rPr>
          <w:rFonts w:eastAsia="Times New Roman"/>
          <w:i/>
          <w:iCs/>
          <w:color w:val="222222"/>
        </w:rPr>
        <w:t>receiveth</w:t>
      </w:r>
      <w:proofErr w:type="spellEnd"/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tithes,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paid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tithes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Abraham.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was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yet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loins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father,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when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Melchizedek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met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him”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5" w:history="1">
        <w:r w:rsidRPr="00D177BB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7:9-10</w:t>
        </w:r>
      </w:hyperlink>
      <w:r w:rsidRPr="00D177BB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cf.</w:t>
      </w:r>
      <w:r>
        <w:rPr>
          <w:rFonts w:eastAsia="Times New Roman"/>
          <w:color w:val="222222"/>
        </w:rPr>
        <w:t xml:space="preserve"> </w:t>
      </w:r>
      <w:hyperlink r:id="rId6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14:17-15:4</w:t>
        </w:r>
      </w:hyperlink>
      <w:r w:rsidRPr="00D177BB">
        <w:rPr>
          <w:rFonts w:eastAsia="Times New Roman"/>
          <w:color w:val="222222"/>
        </w:rPr>
        <w:t>).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introduction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along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supply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continuing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wealth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information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pertaining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seen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time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much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earlier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than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might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think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imagine.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example,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7" w:history="1">
        <w:r w:rsidRPr="00D177BB">
          <w:rPr>
            <w:rFonts w:eastAsia="Times New Roman"/>
            <w:color w:val="0062B5"/>
            <w:u w:val="single"/>
          </w:rPr>
          <w:t>Exodus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12:40-41</w:t>
        </w:r>
      </w:hyperlink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Israel,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God’s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firstborn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8" w:history="1">
        <w:r w:rsidRPr="00D177BB">
          <w:rPr>
            <w:rFonts w:eastAsia="Times New Roman"/>
            <w:color w:val="0062B5"/>
            <w:u w:val="single"/>
          </w:rPr>
          <w:t>Exodus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4:22-23</w:t>
        </w:r>
      </w:hyperlink>
      <w:r w:rsidRPr="00D177B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seen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sojourning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throughout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four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hundred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thirty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years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leading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beginning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nation’s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existence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sojourn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began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left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Ur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Chaldees,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thirty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Isaac.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Or,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text,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9" w:history="1">
        <w:r w:rsidRPr="00D177BB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7:9-10</w:t>
        </w:r>
      </w:hyperlink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Levi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having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paid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tithes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loins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grandfather),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met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Melchizedek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Genesis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fourteen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0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14:17-24</w:t>
        </w:r>
      </w:hyperlink>
      <w:r w:rsidRPr="00D177B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again,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Isaac.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until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hundred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thirty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passed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loins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left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Ur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age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seventy.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matters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regarding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respect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taken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back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farther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much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farther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r w:rsidRPr="00D177BB">
        <w:rPr>
          <w:rFonts w:eastAsia="Times New Roman"/>
          <w:i/>
          <w:iCs/>
          <w:color w:val="222222"/>
        </w:rPr>
        <w:t>e.g</w:t>
      </w:r>
      <w:r w:rsidRPr="00D177BB">
        <w:rPr>
          <w:rFonts w:eastAsia="Times New Roman"/>
          <w:color w:val="222222"/>
        </w:rPr>
        <w:t>.,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nine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generations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Abraham).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Information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regarding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begins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Genesis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much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earlier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eleven,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actually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account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stated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nine.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Information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regarding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actually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begins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ruined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creation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11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1:2b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continues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point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2,000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human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history,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2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1:2-11:26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[2b]).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References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events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pertaining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centuries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millenniums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existence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easily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passages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hyperlink r:id="rId13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3:15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woman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[Israel]),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typology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4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4:1ff</w:t>
        </w:r>
      </w:hyperlink>
      <w:r w:rsidRPr="00D177B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Noah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family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passing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Flood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5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6:1-8:22</w:t>
        </w:r>
      </w:hyperlink>
      <w:r w:rsidRPr="00D177B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stated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relation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Japheth.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6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9:25-27</w:t>
        </w:r>
      </w:hyperlink>
      <w:r w:rsidRPr="00D177BB">
        <w:rPr>
          <w:rFonts w:eastAsia="Times New Roman"/>
          <w:color w:val="222222"/>
        </w:rPr>
        <w:t>).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pertaining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beginning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earth’s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restoration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continuing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creation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opening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verses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one?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verses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Testament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books: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“Ye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worship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ye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know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what: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know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what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worship: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salvation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Jews”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7" w:history="1">
        <w:r w:rsidRPr="00D177BB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4:22</w:t>
        </w:r>
      </w:hyperlink>
      <w:r w:rsidRPr="00D177BB">
        <w:rPr>
          <w:rFonts w:eastAsia="Times New Roman"/>
          <w:color w:val="222222"/>
        </w:rPr>
        <w:t>).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“For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created,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heaven,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earth,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visible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invisible,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whether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thrones,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dominions,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principalities,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powers: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created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him,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him: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before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things,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consist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[‘all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established,’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‘all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hold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together’]”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8" w:history="1">
        <w:r w:rsidRPr="00D177BB">
          <w:rPr>
            <w:rFonts w:eastAsia="Times New Roman"/>
            <w:color w:val="0062B5"/>
            <w:u w:val="single"/>
          </w:rPr>
          <w:t>Colossians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1:16-17</w:t>
        </w:r>
      </w:hyperlink>
      <w:r w:rsidRPr="00D177BB">
        <w:rPr>
          <w:rFonts w:eastAsia="Times New Roman"/>
          <w:color w:val="222222"/>
        </w:rPr>
        <w:t>).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“Hath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these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last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days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spoken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unto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us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[‘in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of’]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Son,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whom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hath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appointed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heir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things,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whom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also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made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worlds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[‘brought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existence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(arranged)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ages’]”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19" w:history="1">
        <w:r w:rsidRPr="00D177BB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</w:t>
        </w:r>
      </w:hyperlink>
      <w:r w:rsidRPr="00D177BB">
        <w:rPr>
          <w:rFonts w:eastAsia="Times New Roman"/>
          <w:color w:val="222222"/>
        </w:rPr>
        <w:t>).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“And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dwell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upon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earth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worship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Beast],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whose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names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written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book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life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Lamb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slain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foundation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world”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20" w:history="1">
        <w:r w:rsidRPr="00D177BB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13:8</w:t>
        </w:r>
      </w:hyperlink>
      <w:r w:rsidRPr="00D177BB">
        <w:rPr>
          <w:rFonts w:eastAsia="Times New Roman"/>
          <w:color w:val="222222"/>
        </w:rPr>
        <w:t>).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references,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“salvation”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clearly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stated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Jews.”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brought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Saviour,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Who,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references,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“slain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foundation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world”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takes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back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hyperlink r:id="rId21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1:2b</w:t>
        </w:r>
      </w:hyperlink>
      <w:r>
        <w:rPr>
          <w:rFonts w:eastAsia="Times New Roman"/>
          <w:color w:val="222222"/>
        </w:rPr>
        <w:t xml:space="preserve"> </w:t>
      </w:r>
      <w:proofErr w:type="spellStart"/>
      <w:r w:rsidRPr="00D177BB">
        <w:rPr>
          <w:rFonts w:eastAsia="Times New Roman"/>
          <w:color w:val="222222"/>
        </w:rPr>
        <w:t>ff</w:t>
      </w:r>
      <w:proofErr w:type="spellEnd"/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</w:t>
      </w:r>
      <w:r w:rsidRPr="00D177BB">
        <w:rPr>
          <w:rFonts w:eastAsia="Times New Roman"/>
          <w:i/>
          <w:iCs/>
          <w:color w:val="222222"/>
        </w:rPr>
        <w:t>cf</w:t>
      </w:r>
      <w:r w:rsidRPr="00D177B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hyperlink r:id="rId22" w:history="1">
        <w:r w:rsidRPr="00D177BB">
          <w:rPr>
            <w:rFonts w:eastAsia="Times New Roman"/>
            <w:color w:val="0062B5"/>
            <w:u w:val="single"/>
          </w:rPr>
          <w:t>I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Peter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1:18-20</w:t>
        </w:r>
      </w:hyperlink>
      <w:r w:rsidRPr="00D177BB">
        <w:rPr>
          <w:rFonts w:eastAsia="Times New Roman"/>
          <w:color w:val="222222"/>
        </w:rPr>
        <w:t>]).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(How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[Israel]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present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existence?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already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addressed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fashion,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addressed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asking,</w:t>
      </w:r>
      <w:r>
        <w:rPr>
          <w:rFonts w:eastAsia="Times New Roman"/>
          <w:color w:val="222222"/>
        </w:rPr>
        <w:t xml:space="preserve"> </w:t>
      </w:r>
      <w:proofErr w:type="gramStart"/>
      <w:r w:rsidRPr="00D177BB">
        <w:rPr>
          <w:rFonts w:eastAsia="Times New Roman"/>
          <w:color w:val="222222"/>
        </w:rPr>
        <w:t>How</w:t>
      </w:r>
      <w:proofErr w:type="gramEnd"/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[Christ]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incarnation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events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Calvary?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slew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23" w:history="1">
        <w:r w:rsidRPr="00D177BB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13:8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foundation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world”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</w:t>
      </w:r>
      <w:r w:rsidRPr="00D177BB">
        <w:rPr>
          <w:rFonts w:eastAsia="Times New Roman"/>
          <w:i/>
          <w:iCs/>
          <w:color w:val="222222"/>
        </w:rPr>
        <w:t>i.e.</w:t>
      </w:r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events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24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1:2b</w:t>
        </w:r>
      </w:hyperlink>
      <w:r>
        <w:rPr>
          <w:rFonts w:eastAsia="Times New Roman"/>
          <w:color w:val="222222"/>
        </w:rPr>
        <w:t xml:space="preserve"> </w:t>
      </w:r>
      <w:proofErr w:type="spellStart"/>
      <w:r w:rsidRPr="00D177BB">
        <w:rPr>
          <w:rFonts w:eastAsia="Times New Roman"/>
          <w:color w:val="222222"/>
        </w:rPr>
        <w:t>ff</w:t>
      </w:r>
      <w:proofErr w:type="spellEnd"/>
      <w:r w:rsidRPr="00D177BB">
        <w:rPr>
          <w:rFonts w:eastAsia="Times New Roman"/>
          <w:color w:val="222222"/>
        </w:rPr>
        <w:t>]?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possibly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slayer;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committed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act,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typology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slaying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brother,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Abel,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25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</w:t>
        </w:r>
      </w:hyperlink>
      <w:r w:rsidRPr="00D177BB">
        <w:rPr>
          <w:rFonts w:eastAsia="Times New Roman"/>
          <w:color w:val="222222"/>
        </w:rPr>
        <w:t>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Paschal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Lamb,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paschal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lamb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given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</w:t>
      </w:r>
      <w:hyperlink r:id="rId26" w:history="1">
        <w:r w:rsidRPr="00D177BB">
          <w:rPr>
            <w:rFonts w:eastAsia="Times New Roman"/>
            <w:color w:val="0062B5"/>
            <w:u w:val="single"/>
          </w:rPr>
          <w:t>Exodus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12:1</w:t>
        </w:r>
      </w:hyperlink>
      <w:r>
        <w:rPr>
          <w:rFonts w:eastAsia="Times New Roman"/>
          <w:color w:val="222222"/>
        </w:rPr>
        <w:t xml:space="preserve"> </w:t>
      </w:r>
      <w:proofErr w:type="spellStart"/>
      <w:r w:rsidRPr="00D177BB">
        <w:rPr>
          <w:rFonts w:eastAsia="Times New Roman"/>
          <w:color w:val="222222"/>
        </w:rPr>
        <w:t>ff</w:t>
      </w:r>
      <w:proofErr w:type="spellEnd"/>
      <w:r w:rsidRPr="00D177BB">
        <w:rPr>
          <w:rFonts w:eastAsia="Times New Roman"/>
          <w:color w:val="222222"/>
        </w:rPr>
        <w:t>],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paschal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lamb.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matters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whether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occurred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restoration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ruined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material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creation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4,000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later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Calvary.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individuals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involved.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simply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occur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history.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Suffice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things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possible”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</w:t>
      </w:r>
      <w:hyperlink r:id="rId27" w:history="1">
        <w:r w:rsidRPr="00D177BB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19:26</w:t>
        </w:r>
      </w:hyperlink>
      <w:r w:rsidRPr="00D177BB">
        <w:rPr>
          <w:rFonts w:eastAsia="Times New Roman"/>
          <w:color w:val="222222"/>
        </w:rPr>
        <w:t>].)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previously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quoted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references,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third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references,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God’s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actions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relation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whole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matter,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nothing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occurring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apart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Son.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r w:rsidRPr="00D177BB">
        <w:rPr>
          <w:rFonts w:eastAsia="Times New Roman"/>
          <w:i/>
          <w:iCs/>
          <w:color w:val="222222"/>
        </w:rPr>
        <w:t>e.g.</w:t>
      </w:r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restorative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occurring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over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six</w:t>
      </w:r>
      <w:r>
        <w:rPr>
          <w:rFonts w:eastAsia="Times New Roman"/>
          <w:color w:val="222222"/>
        </w:rPr>
        <w:t xml:space="preserve"> </w:t>
      </w:r>
      <w:proofErr w:type="spellStart"/>
      <w:r w:rsidRPr="00D177BB">
        <w:rPr>
          <w:rFonts w:eastAsia="Times New Roman"/>
          <w:color w:val="222222"/>
        </w:rPr>
        <w:t>days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</w:t>
      </w:r>
      <w:proofErr w:type="spellEnd"/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28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1:2b</w:t>
        </w:r>
      </w:hyperlink>
      <w:r>
        <w:rPr>
          <w:rFonts w:eastAsia="Times New Roman"/>
          <w:color w:val="222222"/>
        </w:rPr>
        <w:t xml:space="preserve"> </w:t>
      </w:r>
      <w:proofErr w:type="spellStart"/>
      <w:r w:rsidRPr="00D177BB">
        <w:rPr>
          <w:rFonts w:eastAsia="Times New Roman"/>
          <w:color w:val="222222"/>
        </w:rPr>
        <w:t>ff</w:t>
      </w:r>
      <w:proofErr w:type="spellEnd"/>
      <w:r w:rsidRPr="00D177B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Son</w:t>
      </w:r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“slain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foundation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world,”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well,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nothing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ever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occurred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ever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occur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apart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Son</w:t>
      </w:r>
      <w:r w:rsidRPr="00D177B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slay,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“Salvation”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Jews,”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“Neither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reference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brought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forth]”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29" w:history="1">
        <w:r w:rsidRPr="00D177BB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4:22</w:t>
        </w:r>
      </w:hyperlink>
      <w:r w:rsidRPr="00D177BB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0" w:history="1">
        <w:r w:rsidRPr="00D177BB">
          <w:rPr>
            <w:rFonts w:eastAsia="Times New Roman"/>
            <w:color w:val="0062B5"/>
            <w:u w:val="single"/>
          </w:rPr>
          <w:t>Acts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4:12</w:t>
        </w:r>
      </w:hyperlink>
      <w:r w:rsidRPr="00D177BB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inseparable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references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both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God’s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two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firstborn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Sons.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separate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firstborn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Biblical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studies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31" w:history="1">
        <w:r w:rsidRPr="00D177BB">
          <w:rPr>
            <w:rFonts w:eastAsia="Times New Roman"/>
            <w:color w:val="0062B5"/>
            <w:u w:val="single"/>
          </w:rPr>
          <w:t>Exodus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4:22-23</w:t>
        </w:r>
      </w:hyperlink>
      <w:r w:rsidRPr="00D177BB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2" w:history="1">
        <w:r w:rsidRPr="00D177BB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1:6</w:t>
        </w:r>
      </w:hyperlink>
      <w:r w:rsidRPr="00D177BB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dealing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simply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possible</w:t>
      </w:r>
      <w:r w:rsidRPr="00D177B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reason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Scriptures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are,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times,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used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r w:rsidRPr="00D177BB">
        <w:rPr>
          <w:rFonts w:eastAsia="Times New Roman"/>
          <w:i/>
          <w:iCs/>
          <w:color w:val="222222"/>
        </w:rPr>
        <w:t>e.g</w:t>
      </w:r>
      <w:r w:rsidRPr="00D177BB">
        <w:rPr>
          <w:rFonts w:eastAsia="Times New Roman"/>
          <w:color w:val="222222"/>
        </w:rPr>
        <w:t>.,</w:t>
      </w:r>
      <w:r>
        <w:rPr>
          <w:rFonts w:eastAsia="Times New Roman"/>
          <w:color w:val="222222"/>
        </w:rPr>
        <w:t xml:space="preserve"> </w:t>
      </w:r>
      <w:hyperlink r:id="rId33" w:history="1">
        <w:r w:rsidRPr="00D177BB">
          <w:rPr>
            <w:rFonts w:eastAsia="Times New Roman"/>
            <w:color w:val="0062B5"/>
            <w:u w:val="single"/>
          </w:rPr>
          <w:t>Hosea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11:1</w:t>
        </w:r>
      </w:hyperlink>
      <w:r w:rsidRPr="00D177BB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4" w:history="1">
        <w:r w:rsidRPr="00D177BB">
          <w:rPr>
            <w:rFonts w:eastAsia="Times New Roman"/>
            <w:color w:val="0062B5"/>
            <w:u w:val="single"/>
          </w:rPr>
          <w:t>Jonah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1:17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</w:t>
      </w:r>
      <w:r w:rsidRPr="00D177BB">
        <w:rPr>
          <w:rFonts w:eastAsia="Times New Roman"/>
          <w:i/>
          <w:iCs/>
          <w:color w:val="222222"/>
        </w:rPr>
        <w:t>cf.</w:t>
      </w:r>
      <w:r>
        <w:rPr>
          <w:rFonts w:eastAsia="Times New Roman"/>
          <w:color w:val="222222"/>
        </w:rPr>
        <w:t xml:space="preserve"> </w:t>
      </w:r>
      <w:hyperlink r:id="rId35" w:history="1">
        <w:r w:rsidRPr="00D177BB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2:15</w:t>
        </w:r>
      </w:hyperlink>
      <w:r w:rsidRPr="00D177BB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6" w:history="1">
        <w:r w:rsidRPr="00D177BB">
          <w:rPr>
            <w:rFonts w:eastAsia="Times New Roman"/>
            <w:color w:val="0062B5"/>
            <w:u w:val="single"/>
          </w:rPr>
          <w:t>12:38-40</w:t>
        </w:r>
      </w:hyperlink>
      <w:r w:rsidRPr="00D177BB">
        <w:rPr>
          <w:rFonts w:eastAsia="Times New Roman"/>
          <w:color w:val="222222"/>
        </w:rPr>
        <w:t>]);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(Christ)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(Israel)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restoration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account,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beginning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37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1:2b</w:t>
        </w:r>
      </w:hyperlink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completely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improper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way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view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matter.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Beginning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revelation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pertaining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38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1:2b</w:t>
        </w:r>
      </w:hyperlink>
      <w:r>
        <w:rPr>
          <w:rFonts w:eastAsia="Times New Roman"/>
          <w:color w:val="222222"/>
        </w:rPr>
        <w:t xml:space="preserve"> </w:t>
      </w:r>
      <w:proofErr w:type="spellStart"/>
      <w:r w:rsidRPr="00D177BB">
        <w:rPr>
          <w:rFonts w:eastAsia="Times New Roman"/>
          <w:color w:val="222222"/>
        </w:rPr>
        <w:t>ff</w:t>
      </w:r>
      <w:proofErr w:type="spellEnd"/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completely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connection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(restoration)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lies;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(Christ)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separated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(Israel),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(restoration)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lies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well.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Genesis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39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2</w:t>
        </w:r>
      </w:hyperlink>
      <w:r w:rsidRPr="00D177BB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where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details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pertaining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creation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given.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details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body.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historical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account,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type,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Adam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sleep,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opened,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took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opened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rib),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formed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woman,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presented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woman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back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helpmate;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act,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woman,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formed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man,</w:t>
      </w:r>
      <w:r>
        <w:rPr>
          <w:rFonts w:eastAsia="Times New Roman"/>
          <w:color w:val="222222"/>
        </w:rPr>
        <w:t xml:space="preserve"> </w:t>
      </w:r>
      <w:proofErr w:type="gramStart"/>
      <w:r w:rsidRPr="00D177BB">
        <w:rPr>
          <w:rFonts w:eastAsia="Times New Roman"/>
          <w:color w:val="222222"/>
        </w:rPr>
        <w:t>completed</w:t>
      </w:r>
      <w:proofErr w:type="gramEnd"/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antitype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easy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second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last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Adam,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sleep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Cross,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opened,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opened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flowed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elements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presently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using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blood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pointing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present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priestly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cleansing,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basis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blood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mercy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heavenly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sanctuary).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Spirit’s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present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dispensation),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subsequently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revealed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decisions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determinations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resulting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seat),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bride,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formed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body,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presented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back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co-heir,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helpmate,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helping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millennial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rule;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act,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line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type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hyperlink r:id="rId40" w:history="1">
        <w:r w:rsidRPr="00D177BB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2:10</w:t>
        </w:r>
      </w:hyperlink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complete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Now,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something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According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Romans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eleven,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Gentiles,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41" w:history="1">
        <w:r w:rsidRPr="00D177BB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2:11-13</w:t>
        </w:r>
      </w:hyperlink>
      <w:r w:rsidRPr="00D177B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grafted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Christ,”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Jewish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Saviour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</w:t>
      </w:r>
      <w:hyperlink r:id="rId42" w:history="1">
        <w:r w:rsidRPr="00D177BB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11:24</w:t>
        </w:r>
      </w:hyperlink>
      <w:r w:rsidRPr="00D177BB">
        <w:rPr>
          <w:rFonts w:eastAsia="Times New Roman"/>
          <w:color w:val="222222"/>
        </w:rPr>
        <w:t>]),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brought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Saviour,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“salvation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Jews.”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Thus,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3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</w:t>
        </w:r>
      </w:hyperlink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4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2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well.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account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fall,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necessitating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salvation,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account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slaying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typology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slaying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5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4</w:t>
        </w:r>
      </w:hyperlink>
      <w:r w:rsidRPr="00D177B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material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four,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account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slaying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Abel,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provides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complete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history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2,500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existed.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Then,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events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eight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occurred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Enoch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earth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alive,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Noah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family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passing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Flood,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foreshadowing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passing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Tribulation.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previously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nothing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occurs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which,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reality,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previously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would</w:t>
      </w:r>
      <w:bookmarkStart w:id="0" w:name="_GoBack"/>
      <w:bookmarkEnd w:id="0"/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include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typology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surrounding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Enoch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couldn’t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for,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antitype.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continued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subsequent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leading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hyperlink r:id="rId46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9-11a</w:t>
        </w:r>
      </w:hyperlink>
      <w:r w:rsidRPr="00D177BB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material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sufficient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point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across.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firstborn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simply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occur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proofErr w:type="gramStart"/>
      <w:r w:rsidRPr="00D177BB">
        <w:rPr>
          <w:rFonts w:eastAsia="Times New Roman"/>
          <w:color w:val="222222"/>
        </w:rPr>
        <w:t>Other</w:t>
      </w:r>
      <w:proofErr w:type="gramEnd"/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firstborn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well.</w:t>
      </w:r>
    </w:p>
    <w:p w:rsidR="00D177BB" w:rsidRPr="00D177BB" w:rsidRDefault="00D177BB" w:rsidP="00D177BB">
      <w:pPr>
        <w:shd w:val="clear" w:color="auto" w:fill="FFFFFF"/>
        <w:ind w:left="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(Note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how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takes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quite-popular,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erroneous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teaching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Christendom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today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teaching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supplanted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plans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purposes,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something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occurred,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fashion,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Christians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can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forget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about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everything,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including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very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salvation.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cannot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Apart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connection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Jewish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Saviour,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brought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forth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Jewish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nation,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Christians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seen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grafted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into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Jewish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trunk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salvation,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anything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else,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aside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ruin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damnation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</w:t>
      </w:r>
      <w:hyperlink r:id="rId47" w:history="1">
        <w:r w:rsidRPr="00D177BB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11:1-26</w:t>
        </w:r>
      </w:hyperlink>
      <w:r w:rsidRPr="00D177BB">
        <w:rPr>
          <w:rFonts w:eastAsia="Times New Roman"/>
          <w:color w:val="222222"/>
        </w:rPr>
        <w:t>].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truth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preceding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first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eleven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Genesis,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continuing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birth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8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11:27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progressively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moving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Testament.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just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example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relation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Japheth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49" w:history="1">
        <w:r w:rsidRPr="00D177BB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9:25-27</w:t>
        </w:r>
      </w:hyperlink>
      <w:r w:rsidRPr="00D177B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Noah’s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possessing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possess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connection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possession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Shem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dwelling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“in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tents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Shem”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words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used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partaking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possessed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Shem].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Shem’s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lineage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respect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traced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nine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generations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later,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Isaac,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Jacob,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twelve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earth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trace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lineage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either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Ham,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Japheth,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lineage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individuals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than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Abraham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Isaac,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Jacob,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twelve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sons.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And,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exactly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conditions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exist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today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relation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descendants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Ham,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Japheth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conditions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can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never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change</w:t>
      </w:r>
      <w:r w:rsidRPr="00D177BB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“Israel”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only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nation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face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earth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God</w:t>
      </w:r>
      <w:r w:rsidRPr="00D177BB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described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hyperlink r:id="rId50" w:history="1">
        <w:r w:rsidRPr="00D177BB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2:11-13</w:t>
        </w:r>
      </w:hyperlink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[without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(</w:t>
      </w:r>
      <w:r w:rsidRPr="00D177BB">
        <w:rPr>
          <w:rFonts w:eastAsia="Times New Roman"/>
          <w:i/>
          <w:iCs/>
          <w:color w:val="222222"/>
        </w:rPr>
        <w:t>cf.</w:t>
      </w:r>
      <w:r>
        <w:rPr>
          <w:rFonts w:eastAsia="Times New Roman"/>
          <w:color w:val="222222"/>
        </w:rPr>
        <w:t xml:space="preserve"> </w:t>
      </w:r>
      <w:hyperlink r:id="rId51" w:history="1">
        <w:r w:rsidRPr="00D177BB">
          <w:rPr>
            <w:rFonts w:eastAsia="Times New Roman"/>
            <w:color w:val="0062B5"/>
            <w:u w:val="single"/>
          </w:rPr>
          <w:t>Psalms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D177BB">
          <w:rPr>
            <w:rFonts w:eastAsia="Times New Roman"/>
            <w:color w:val="0062B5"/>
            <w:u w:val="single"/>
          </w:rPr>
          <w:t>96:5</w:t>
        </w:r>
      </w:hyperlink>
      <w:r w:rsidRPr="00D177BB">
        <w:rPr>
          <w:rFonts w:eastAsia="Times New Roman"/>
          <w:color w:val="222222"/>
        </w:rPr>
        <w:t>)],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left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choice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connection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access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God.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must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nation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God,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Jewish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Saviour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God.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There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alternative.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color w:val="222222"/>
        </w:rPr>
        <w:t>Now,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note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would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happen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Shem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picture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Genesis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chapter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nine,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nation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removed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picture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today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[which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ways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saying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same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thing].</w:t>
      </w: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</w:p>
    <w:p w:rsidR="00D177BB" w:rsidRPr="00D177BB" w:rsidRDefault="00D177BB" w:rsidP="00D177BB">
      <w:pPr>
        <w:shd w:val="clear" w:color="auto" w:fill="FFFFFF"/>
        <w:ind w:left="600"/>
        <w:rPr>
          <w:rFonts w:eastAsia="Times New Roman"/>
          <w:color w:val="222222"/>
        </w:rPr>
      </w:pPr>
      <w:r w:rsidRPr="00D177BB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needs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thought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—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thought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about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long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D177BB">
        <w:rPr>
          <w:rFonts w:eastAsia="Times New Roman"/>
          <w:i/>
          <w:iCs/>
          <w:color w:val="222222"/>
        </w:rPr>
        <w:t>hard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—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giving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credence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so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many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stating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today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Israel,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seeing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Church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replacing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Israel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plans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D177BB">
        <w:rPr>
          <w:rFonts w:eastAsia="Times New Roman"/>
          <w:color w:val="222222"/>
        </w:rPr>
        <w:t>purposes.)</w:t>
      </w:r>
    </w:p>
    <w:sectPr w:rsidR="00D177BB" w:rsidRPr="00D177BB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B"/>
    <w:rsid w:val="00774C51"/>
    <w:rsid w:val="00800867"/>
    <w:rsid w:val="00B51BB6"/>
    <w:rsid w:val="00BB093F"/>
    <w:rsid w:val="00D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C3206-1BCE-49B8-8C08-BA6A0C2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-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01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28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25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ueletterbible.org/search/preSearch.cfm?Criteria=Genesis+3.15&amp;t=NKJV" TargetMode="External"/><Relationship Id="rId18" Type="http://schemas.openxmlformats.org/officeDocument/2006/relationships/hyperlink" Target="https://www.blueletterbible.org/search/preSearch.cfm?Criteria=Colossians+1.16-17&amp;t=NKJV" TargetMode="External"/><Relationship Id="rId26" Type="http://schemas.openxmlformats.org/officeDocument/2006/relationships/hyperlink" Target="https://www.blueletterbible.org/search/preSearch.cfm?Criteria=Exodus+12.1&amp;t=NKJV" TargetMode="External"/><Relationship Id="rId39" Type="http://schemas.openxmlformats.org/officeDocument/2006/relationships/hyperlink" Target="https://www.blueletterbible.org/search/preSearch.cfm?Criteria=Genesis+2&amp;t=NKJ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lueletterbible.org/search/preSearch.cfm?Criteria=Genesis+1.2b&amp;t=NKJV" TargetMode="External"/><Relationship Id="rId34" Type="http://schemas.openxmlformats.org/officeDocument/2006/relationships/hyperlink" Target="https://www.blueletterbible.org/search/preSearch.cfm?Criteria=Jonah+1.17&amp;t=NKJV" TargetMode="External"/><Relationship Id="rId42" Type="http://schemas.openxmlformats.org/officeDocument/2006/relationships/hyperlink" Target="https://www.blueletterbible.org/search/preSearch.cfm?Criteria=Romans+11.24&amp;t=NKJV" TargetMode="External"/><Relationship Id="rId47" Type="http://schemas.openxmlformats.org/officeDocument/2006/relationships/hyperlink" Target="https://www.blueletterbible.org/search/preSearch.cfm?Criteria=Romans+11.1-26&amp;t=NKJV" TargetMode="External"/><Relationship Id="rId50" Type="http://schemas.openxmlformats.org/officeDocument/2006/relationships/hyperlink" Target="https://www.blueletterbible.org/search/preSearch.cfm?Criteria=Ephesians+2.11-13&amp;t=NKJV" TargetMode="External"/><Relationship Id="rId7" Type="http://schemas.openxmlformats.org/officeDocument/2006/relationships/hyperlink" Target="https://www.blueletterbible.org/search/preSearch.cfm?Criteria=Exodus+12.40-41&amp;t=NKJV" TargetMode="External"/><Relationship Id="rId12" Type="http://schemas.openxmlformats.org/officeDocument/2006/relationships/hyperlink" Target="https://www.blueletterbible.org/search/preSearch.cfm?Criteria=Genesis+1.2-11.26&amp;t=NKJV" TargetMode="External"/><Relationship Id="rId17" Type="http://schemas.openxmlformats.org/officeDocument/2006/relationships/hyperlink" Target="https://www.blueletterbible.org/search/preSearch.cfm?Criteria=John+4.22&amp;t=NKJV" TargetMode="External"/><Relationship Id="rId25" Type="http://schemas.openxmlformats.org/officeDocument/2006/relationships/hyperlink" Target="https://www.blueletterbible.org/search/preSearch.cfm?Criteria=Genesis+4&amp;t=NKJV" TargetMode="External"/><Relationship Id="rId33" Type="http://schemas.openxmlformats.org/officeDocument/2006/relationships/hyperlink" Target="https://www.blueletterbible.org/search/preSearch.cfm?Criteria=Hosea+11.1&amp;t=NKJV" TargetMode="External"/><Relationship Id="rId38" Type="http://schemas.openxmlformats.org/officeDocument/2006/relationships/hyperlink" Target="https://www.blueletterbible.org/search/preSearch.cfm?Criteria=Genesis+1.2b&amp;t=NKJV" TargetMode="External"/><Relationship Id="rId46" Type="http://schemas.openxmlformats.org/officeDocument/2006/relationships/hyperlink" Target="https://www.blueletterbible.org/search/preSearch.cfm?Criteria=Genesis+9-11a&amp;t=NKJ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Genesis+9.25-27&amp;t=NKJV" TargetMode="External"/><Relationship Id="rId20" Type="http://schemas.openxmlformats.org/officeDocument/2006/relationships/hyperlink" Target="https://www.blueletterbible.org/search/preSearch.cfm?Criteria=Revelation+13.8&amp;t=NKJV" TargetMode="External"/><Relationship Id="rId29" Type="http://schemas.openxmlformats.org/officeDocument/2006/relationships/hyperlink" Target="https://www.blueletterbible.org/search/preSearch.cfm?Criteria=John+4.22&amp;t=NKJV" TargetMode="External"/><Relationship Id="rId41" Type="http://schemas.openxmlformats.org/officeDocument/2006/relationships/hyperlink" Target="https://www.blueletterbible.org/search/preSearch.cfm?Criteria=Ephesians+2.11-13&amp;t=NKJ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Genesis+14.17-15.4&amp;t=NKJV" TargetMode="External"/><Relationship Id="rId11" Type="http://schemas.openxmlformats.org/officeDocument/2006/relationships/hyperlink" Target="https://www.blueletterbible.org/search/preSearch.cfm?Criteria=Genesis+1.2b&amp;t=NKJV" TargetMode="External"/><Relationship Id="rId24" Type="http://schemas.openxmlformats.org/officeDocument/2006/relationships/hyperlink" Target="https://www.blueletterbible.org/search/preSearch.cfm?Criteria=Genesis+1.2b&amp;t=NKJV" TargetMode="External"/><Relationship Id="rId32" Type="http://schemas.openxmlformats.org/officeDocument/2006/relationships/hyperlink" Target="https://www.blueletterbible.org/search/preSearch.cfm?Criteria=Hebrews+1.6&amp;t=NKJV" TargetMode="External"/><Relationship Id="rId37" Type="http://schemas.openxmlformats.org/officeDocument/2006/relationships/hyperlink" Target="https://www.blueletterbible.org/search/preSearch.cfm?Criteria=Genesis+1.2b&amp;t=NKJV" TargetMode="External"/><Relationship Id="rId40" Type="http://schemas.openxmlformats.org/officeDocument/2006/relationships/hyperlink" Target="https://www.blueletterbible.org/search/preSearch.cfm?Criteria=Hebrews+2.10&amp;t=NKJV" TargetMode="External"/><Relationship Id="rId45" Type="http://schemas.openxmlformats.org/officeDocument/2006/relationships/hyperlink" Target="https://www.blueletterbible.org/search/preSearch.cfm?Criteria=Genesis+4&amp;t=NKJV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blueletterbible.org/search/preSearch.cfm?Criteria=Hebrews+7.9-10&amp;t=NKJV" TargetMode="External"/><Relationship Id="rId15" Type="http://schemas.openxmlformats.org/officeDocument/2006/relationships/hyperlink" Target="https://www.blueletterbible.org/search/preSearch.cfm?Criteria=Genesis+6.1-8.22&amp;t=NKJV" TargetMode="External"/><Relationship Id="rId23" Type="http://schemas.openxmlformats.org/officeDocument/2006/relationships/hyperlink" Target="https://www.blueletterbible.org/search/preSearch.cfm?Criteria=Revelation+13.8&amp;t=NKJV" TargetMode="External"/><Relationship Id="rId28" Type="http://schemas.openxmlformats.org/officeDocument/2006/relationships/hyperlink" Target="https://www.blueletterbible.org/search/preSearch.cfm?Criteria=Genesis+1.2b&amp;t=NKJV" TargetMode="External"/><Relationship Id="rId36" Type="http://schemas.openxmlformats.org/officeDocument/2006/relationships/hyperlink" Target="https://www.blueletterbible.org/search/preSearch.cfm?Criteria=Matthew+12.38-40&amp;t=NKJV" TargetMode="External"/><Relationship Id="rId49" Type="http://schemas.openxmlformats.org/officeDocument/2006/relationships/hyperlink" Target="https://www.blueletterbible.org/search/preSearch.cfm?Criteria=Genesis+9.25-27&amp;t=NKJV" TargetMode="External"/><Relationship Id="rId10" Type="http://schemas.openxmlformats.org/officeDocument/2006/relationships/hyperlink" Target="https://www.blueletterbible.org/search/preSearch.cfm?Criteria=Genesis+14.17-24&amp;t=NKJV" TargetMode="External"/><Relationship Id="rId19" Type="http://schemas.openxmlformats.org/officeDocument/2006/relationships/hyperlink" Target="https://www.blueletterbible.org/search/preSearch.cfm?Criteria=Hebrews+1.2&amp;t=NKJV" TargetMode="External"/><Relationship Id="rId31" Type="http://schemas.openxmlformats.org/officeDocument/2006/relationships/hyperlink" Target="https://www.blueletterbible.org/search/preSearch.cfm?Criteria=Exodus+4.22-23&amp;t=NKJV" TargetMode="External"/><Relationship Id="rId44" Type="http://schemas.openxmlformats.org/officeDocument/2006/relationships/hyperlink" Target="https://www.blueletterbible.org/search/preSearch.cfm?Criteria=Genesis+2&amp;t=NKJV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lampbroadcast.org/" TargetMode="External"/><Relationship Id="rId9" Type="http://schemas.openxmlformats.org/officeDocument/2006/relationships/hyperlink" Target="https://www.blueletterbible.org/search/preSearch.cfm?Criteria=Hebrews+7.9-10&amp;t=NKJV" TargetMode="External"/><Relationship Id="rId14" Type="http://schemas.openxmlformats.org/officeDocument/2006/relationships/hyperlink" Target="https://www.blueletterbible.org/search/preSearch.cfm?Criteria=Genesis+4.1ff&amp;t=NKJV" TargetMode="External"/><Relationship Id="rId22" Type="http://schemas.openxmlformats.org/officeDocument/2006/relationships/hyperlink" Target="https://www.blueletterbible.org/search/preSearch.cfm?Criteria=I+Peter+1.18-20&amp;t=NKJV" TargetMode="External"/><Relationship Id="rId27" Type="http://schemas.openxmlformats.org/officeDocument/2006/relationships/hyperlink" Target="https://www.blueletterbible.org/search/preSearch.cfm?Criteria=Matthew+19.26&amp;t=NKJV" TargetMode="External"/><Relationship Id="rId30" Type="http://schemas.openxmlformats.org/officeDocument/2006/relationships/hyperlink" Target="https://www.blueletterbible.org/search/preSearch.cfm?Criteria=Acts+4.12&amp;t=NKJV" TargetMode="External"/><Relationship Id="rId35" Type="http://schemas.openxmlformats.org/officeDocument/2006/relationships/hyperlink" Target="https://www.blueletterbible.org/search/preSearch.cfm?Criteria=Matthew+2.15&amp;t=NKJV" TargetMode="External"/><Relationship Id="rId43" Type="http://schemas.openxmlformats.org/officeDocument/2006/relationships/hyperlink" Target="https://www.blueletterbible.org/search/preSearch.cfm?Criteria=Genesis+1&amp;t=NKJV" TargetMode="External"/><Relationship Id="rId48" Type="http://schemas.openxmlformats.org/officeDocument/2006/relationships/hyperlink" Target="https://www.blueletterbible.org/search/preSearch.cfm?Criteria=Genesis+11.27&amp;t=NKJV" TargetMode="External"/><Relationship Id="rId8" Type="http://schemas.openxmlformats.org/officeDocument/2006/relationships/hyperlink" Target="https://www.blueletterbible.org/search/preSearch.cfm?Criteria=Exodus+4.22-23&amp;t=NKJV" TargetMode="External"/><Relationship Id="rId51" Type="http://schemas.openxmlformats.org/officeDocument/2006/relationships/hyperlink" Target="https://www.blueletterbible.org/search/preSearch.cfm?Criteria=Psalms+96.5&amp;t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2</cp:revision>
  <dcterms:created xsi:type="dcterms:W3CDTF">2020-09-29T16:05:00Z</dcterms:created>
  <dcterms:modified xsi:type="dcterms:W3CDTF">2020-09-29T16:18:00Z</dcterms:modified>
</cp:coreProperties>
</file>