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B2" w:rsidRDefault="00BE15B2" w:rsidP="00BE15B2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BE15B2">
        <w:rPr>
          <w:rFonts w:eastAsia="Times New Roman"/>
          <w:noProof/>
          <w:color w:val="222222"/>
        </w:rPr>
        <w:drawing>
          <wp:inline distT="0" distB="0" distL="0" distR="0">
            <wp:extent cx="2255520" cy="1653540"/>
            <wp:effectExtent l="0" t="0" r="0" b="3810"/>
            <wp:docPr id="1" name="Picture 1" descr="https://www.koffeekupkandor.com/resources/Vola%20Egg%20is%20bro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073_img" descr="https://www.koffeekupkandor.com/resources/Vola%20Egg%20is%20brok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B2" w:rsidRPr="00BE15B2" w:rsidRDefault="00BE15B2" w:rsidP="00BE15B2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BE15B2" w:rsidRPr="00BE15B2" w:rsidRDefault="00BE15B2" w:rsidP="00BE15B2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experiencing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outward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change,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inward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change</w:t>
      </w:r>
      <w:proofErr w:type="gramStart"/>
      <w:r w:rsidRPr="00BE15B2">
        <w:rPr>
          <w:rFonts w:eastAsia="Times New Roman"/>
          <w:color w:val="222222"/>
        </w:rPr>
        <w:t>,</w:t>
      </w:r>
      <w:proofErr w:type="gramEnd"/>
      <w:r w:rsidRPr="00BE15B2">
        <w:rPr>
          <w:rFonts w:eastAsia="Times New Roman"/>
          <w:color w:val="222222"/>
        </w:rPr>
        <w:br/>
        <w:t>will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souls/lives.</w:t>
      </w:r>
      <w:r w:rsidRPr="00BE15B2">
        <w:rPr>
          <w:rFonts w:eastAsia="Times New Roman"/>
          <w:color w:val="222222"/>
        </w:rPr>
        <w:br/>
        <w:t>They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Lord</w:t>
      </w:r>
      <w:r w:rsidRPr="00BE15B2">
        <w:rPr>
          <w:rFonts w:eastAsia="Times New Roman"/>
          <w:color w:val="222222"/>
        </w:rPr>
        <w:br/>
        <w:t>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spirits,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bodies,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forfeited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lives.</w:t>
      </w:r>
      <w:r w:rsidRPr="00BE15B2">
        <w:rPr>
          <w:rFonts w:eastAsia="Times New Roman"/>
          <w:color w:val="222222"/>
        </w:rPr>
        <w:br/>
        <w:t>Consequently,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sons</w:t>
      </w:r>
      <w:r w:rsidRPr="00BE15B2">
        <w:rPr>
          <w:rFonts w:eastAsia="Times New Roman"/>
          <w:color w:val="222222"/>
        </w:rPr>
        <w:br/>
        <w:t>who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kingdom.</w:t>
      </w:r>
    </w:p>
    <w:p w:rsidR="00BE15B2" w:rsidRPr="00BE15B2" w:rsidRDefault="00BE15B2" w:rsidP="00BE15B2">
      <w:pPr>
        <w:shd w:val="clear" w:color="auto" w:fill="FFFFFF"/>
        <w:ind w:left="-750"/>
        <w:jc w:val="center"/>
        <w:rPr>
          <w:rFonts w:eastAsia="Times New Roman"/>
          <w:color w:val="222222"/>
        </w:rPr>
      </w:pPr>
      <w:hyperlink r:id="rId5" w:anchor="Index" w:history="1"/>
    </w:p>
    <w:p w:rsidR="00BE15B2" w:rsidRDefault="00BE15B2" w:rsidP="00BE15B2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bookmarkStart w:id="0" w:name="Maturity_in_the_Faith"/>
      <w:bookmarkEnd w:id="0"/>
      <w:r w:rsidRPr="00BE15B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great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problem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among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Christians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today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spiritual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immaturity</w:t>
      </w:r>
      <w:proofErr w:type="gramStart"/>
      <w:r w:rsidRPr="00BE15B2">
        <w:rPr>
          <w:rFonts w:eastAsia="Times New Roman"/>
          <w:color w:val="FF0000"/>
        </w:rPr>
        <w:t>,</w:t>
      </w:r>
      <w:proofErr w:type="gramEnd"/>
      <w:r w:rsidRPr="00BE15B2">
        <w:rPr>
          <w:rFonts w:eastAsia="Times New Roman"/>
          <w:color w:val="FF0000"/>
        </w:rPr>
        <w:br/>
        <w:t>which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often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results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fleshly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or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worldly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living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resultant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defeat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one’s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spiritual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life.</w:t>
      </w:r>
      <w:r w:rsidRPr="00BE15B2">
        <w:rPr>
          <w:rFonts w:eastAsia="Times New Roman"/>
          <w:color w:val="FF0000"/>
        </w:rPr>
        <w:br/>
        <w:t>There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no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increase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“grace,”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“mercy,”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“peace,”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“love.”</w:t>
      </w:r>
      <w:r w:rsidRPr="00BE15B2">
        <w:rPr>
          <w:rFonts w:eastAsia="Times New Roman"/>
          <w:color w:val="FF0000"/>
        </w:rPr>
        <w:br/>
        <w:t>Such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Christians,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not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possession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mature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knowledge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Word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(</w:t>
      </w:r>
      <w:r w:rsidRPr="00BE15B2">
        <w:rPr>
          <w:rFonts w:eastAsia="Times New Roman"/>
          <w:i/>
          <w:iCs/>
          <w:color w:val="FF0000"/>
        </w:rPr>
        <w:t>epignosis</w:t>
      </w:r>
      <w:r w:rsidRPr="00BE15B2">
        <w:rPr>
          <w:rFonts w:eastAsia="Times New Roman"/>
          <w:color w:val="FF0000"/>
        </w:rPr>
        <w:t>)</w:t>
      </w:r>
      <w:proofErr w:type="gramStart"/>
      <w:r w:rsidRPr="00BE15B2">
        <w:rPr>
          <w:rFonts w:eastAsia="Times New Roman"/>
          <w:color w:val="FF0000"/>
        </w:rPr>
        <w:t>,</w:t>
      </w:r>
      <w:proofErr w:type="gramEnd"/>
      <w:r w:rsidRPr="00BE15B2">
        <w:rPr>
          <w:rFonts w:eastAsia="Times New Roman"/>
          <w:color w:val="FF0000"/>
        </w:rPr>
        <w:br/>
        <w:t>cannot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be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possession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things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pertaining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“life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godliness”;</w:t>
      </w:r>
      <w:r w:rsidRPr="00BE15B2">
        <w:rPr>
          <w:rFonts w:eastAsia="Times New Roman"/>
          <w:color w:val="FF0000"/>
        </w:rPr>
        <w:br/>
        <w:t>and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they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can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know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very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little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nothing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“great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precious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promises,”</w:t>
      </w:r>
      <w:r w:rsidRPr="00BE15B2">
        <w:rPr>
          <w:rFonts w:eastAsia="Times New Roman"/>
          <w:color w:val="FF0000"/>
        </w:rPr>
        <w:br/>
        <w:t>or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being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“partakers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divine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nature.”</w:t>
      </w:r>
      <w:r w:rsidRPr="00BE15B2">
        <w:rPr>
          <w:rFonts w:eastAsia="Times New Roman"/>
          <w:color w:val="FF0000"/>
        </w:rPr>
        <w:br/>
        <w:t>They,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thus,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can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be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easily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“carried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about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every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wind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doctrine</w:t>
      </w:r>
      <w:proofErr w:type="gramStart"/>
      <w:r w:rsidRPr="00BE15B2">
        <w:rPr>
          <w:rFonts w:eastAsia="Times New Roman"/>
          <w:color w:val="FF0000"/>
        </w:rPr>
        <w:t>,</w:t>
      </w:r>
      <w:proofErr w:type="gramEnd"/>
      <w:r w:rsidRPr="00BE15B2">
        <w:rPr>
          <w:rFonts w:eastAsia="Times New Roman"/>
          <w:color w:val="FF0000"/>
        </w:rPr>
        <w:br/>
        <w:t>by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trickery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men,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cunning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craftiness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deceitful</w:t>
      </w:r>
      <w:r>
        <w:rPr>
          <w:rFonts w:eastAsia="Times New Roman"/>
          <w:color w:val="FF0000"/>
        </w:rPr>
        <w:t xml:space="preserve"> </w:t>
      </w:r>
      <w:r w:rsidRPr="00BE15B2">
        <w:rPr>
          <w:rFonts w:eastAsia="Times New Roman"/>
          <w:color w:val="FF0000"/>
        </w:rPr>
        <w:t>plotting.”</w:t>
      </w:r>
    </w:p>
    <w:p w:rsidR="00BE15B2" w:rsidRP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BE15B2">
        <w:rPr>
          <w:rFonts w:eastAsia="Times New Roman"/>
          <w:b/>
          <w:color w:val="222222"/>
          <w:sz w:val="32"/>
          <w:szCs w:val="32"/>
        </w:rPr>
        <w:t>Maturity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E15B2">
        <w:rPr>
          <w:rFonts w:eastAsia="Times New Roman"/>
          <w:b/>
          <w:color w:val="222222"/>
          <w:sz w:val="32"/>
          <w:szCs w:val="32"/>
        </w:rPr>
        <w:t>in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E15B2">
        <w:rPr>
          <w:rFonts w:eastAsia="Times New Roman"/>
          <w:b/>
          <w:color w:val="222222"/>
          <w:sz w:val="32"/>
          <w:szCs w:val="32"/>
        </w:rPr>
        <w:t>the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E15B2">
        <w:rPr>
          <w:rFonts w:eastAsia="Times New Roman"/>
          <w:b/>
          <w:color w:val="222222"/>
          <w:sz w:val="32"/>
          <w:szCs w:val="32"/>
        </w:rPr>
        <w:t>Faith</w:t>
      </w:r>
      <w:r w:rsidRPr="00BE15B2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BE15B2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BE15B2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BE15B2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BE15B2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BE15B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6" w:history="1">
        <w:r w:rsidRPr="00BE15B2">
          <w:rPr>
            <w:rFonts w:eastAsia="Times New Roman"/>
            <w:b/>
            <w:color w:val="1F497D"/>
            <w:u w:val="single"/>
          </w:rPr>
          <w:t>Lamp</w:t>
        </w:r>
        <w:r>
          <w:rPr>
            <w:rFonts w:eastAsia="Times New Roman"/>
            <w:b/>
            <w:color w:val="1F497D"/>
            <w:u w:val="single"/>
          </w:rPr>
          <w:t xml:space="preserve"> </w:t>
        </w:r>
        <w:r w:rsidRPr="00BE15B2">
          <w:rPr>
            <w:rFonts w:eastAsia="Times New Roman"/>
            <w:b/>
            <w:color w:val="1F497D"/>
            <w:u w:val="single"/>
          </w:rPr>
          <w:t>Broadcast</w:t>
        </w:r>
      </w:hyperlink>
    </w:p>
    <w:p w:rsidR="00BE15B2" w:rsidRPr="00BE15B2" w:rsidRDefault="00BE15B2" w:rsidP="00BE15B2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directs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“those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obtained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precious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Savior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hyperlink r:id="rId7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1:1</w:t>
        </w:r>
      </w:hyperlink>
      <w:r w:rsidRPr="00BE15B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accorded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measure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“passed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hyperlink r:id="rId8" w:history="1">
        <w:r w:rsidRPr="00BE15B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5:24</w:t>
        </w:r>
      </w:hyperlink>
      <w:r w:rsidRPr="00BE15B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BE15B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2:1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BE15B2">
          <w:rPr>
            <w:rFonts w:eastAsia="Times New Roman"/>
            <w:color w:val="0062B5"/>
            <w:u w:val="single"/>
          </w:rPr>
          <w:t>5</w:t>
        </w:r>
      </w:hyperlink>
      <w:r w:rsidRPr="00BE15B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“like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precious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faith.”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seven,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told:</w:t>
      </w:r>
    </w:p>
    <w:p w:rsidR="00BE15B2" w:rsidRP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E15B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reason,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diligence,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add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[</w:t>
      </w:r>
      <w:r w:rsidRPr="00BE15B2">
        <w:rPr>
          <w:rFonts w:eastAsia="Times New Roman"/>
          <w:i/>
          <w:iCs/>
          <w:color w:val="222222"/>
        </w:rPr>
        <w:t>lit</w:t>
      </w:r>
      <w:r w:rsidRPr="00BE15B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‘abundantly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in’]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virtue,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[‘in’]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virtue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knowledge,</w:t>
      </w:r>
    </w:p>
    <w:p w:rsidR="00BE15B2" w:rsidRPr="00BE15B2" w:rsidRDefault="00BE15B2" w:rsidP="00BE15B2">
      <w:pPr>
        <w:shd w:val="clear" w:color="auto" w:fill="FFFFFF"/>
        <w:ind w:left="60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BE15B2">
        <w:rPr>
          <w:rFonts w:eastAsia="Times New Roman"/>
          <w:i/>
          <w:iCs/>
          <w:color w:val="222222"/>
        </w:rPr>
        <w:t>to</w:t>
      </w:r>
      <w:proofErr w:type="gramEnd"/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[in]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self-control,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[in]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self-control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perseverance;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[in]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perseverance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godliness,</w:t>
      </w:r>
    </w:p>
    <w:p w:rsidR="00BE15B2" w:rsidRPr="00BE15B2" w:rsidRDefault="00BE15B2" w:rsidP="00BE15B2">
      <w:pPr>
        <w:shd w:val="clear" w:color="auto" w:fill="FFFFFF"/>
        <w:ind w:left="600"/>
        <w:rPr>
          <w:rFonts w:eastAsia="Times New Roman"/>
          <w:color w:val="222222"/>
        </w:rPr>
      </w:pPr>
    </w:p>
    <w:p w:rsidR="00BE15B2" w:rsidRPr="00BE15B2" w:rsidRDefault="00BE15B2" w:rsidP="00BE15B2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BE15B2">
        <w:rPr>
          <w:rFonts w:eastAsia="Times New Roman"/>
          <w:i/>
          <w:iCs/>
          <w:color w:val="222222"/>
        </w:rPr>
        <w:t>to</w:t>
      </w:r>
      <w:proofErr w:type="gramEnd"/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[in]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godliness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brotherly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kindness;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[in]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brotherly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kindness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love.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hyperlink r:id="rId11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1:5-7</w:t>
        </w:r>
      </w:hyperlink>
      <w:r w:rsidRPr="00BE15B2">
        <w:rPr>
          <w:rFonts w:eastAsia="Times New Roman"/>
          <w:color w:val="222222"/>
        </w:rPr>
        <w:t>)</w:t>
      </w: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eight:</w:t>
      </w:r>
    </w:p>
    <w:p w:rsidR="00BE15B2" w:rsidRP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Pr="00BE15B2" w:rsidRDefault="00BE15B2" w:rsidP="00BE15B2">
      <w:pPr>
        <w:shd w:val="clear" w:color="auto" w:fill="FFFFFF"/>
        <w:ind w:left="600"/>
        <w:rPr>
          <w:rFonts w:eastAsia="Times New Roman"/>
          <w:color w:val="222222"/>
        </w:rPr>
      </w:pPr>
      <w:r w:rsidRPr="00BE15B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yours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abound,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barren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unfruitful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epignosis</w:t>
      </w:r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knowledge]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hyperlink r:id="rId12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1:8</w:t>
        </w:r>
      </w:hyperlink>
      <w:r w:rsidRPr="00BE15B2">
        <w:rPr>
          <w:rFonts w:eastAsia="Times New Roman"/>
          <w:color w:val="222222"/>
        </w:rPr>
        <w:t>)</w:t>
      </w: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epignosis</w:t>
      </w:r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“mature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knowledge,”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hyperlink r:id="rId13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1:2-3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BE15B2">
          <w:rPr>
            <w:rFonts w:eastAsia="Times New Roman"/>
            <w:color w:val="0062B5"/>
            <w:u w:val="single"/>
          </w:rPr>
          <w:t>5-8</w:t>
        </w:r>
      </w:hyperlink>
      <w:r w:rsidRPr="00BE15B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“grace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peace”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multiplied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“of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[</w:t>
      </w:r>
      <w:r w:rsidRPr="00BE15B2">
        <w:rPr>
          <w:rFonts w:eastAsia="Times New Roman"/>
          <w:i/>
          <w:iCs/>
          <w:color w:val="222222"/>
        </w:rPr>
        <w:t>lit</w:t>
      </w:r>
      <w:r w:rsidRPr="00BE15B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r w:rsidRPr="00BE15B2">
        <w:rPr>
          <w:rFonts w:eastAsia="Times New Roman"/>
          <w:i/>
          <w:iCs/>
          <w:color w:val="222222"/>
        </w:rPr>
        <w:t>cf</w:t>
      </w:r>
      <w:r w:rsidRPr="00BE15B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1:1</w:t>
        </w:r>
      </w:hyperlink>
      <w:r w:rsidRPr="00BE15B2">
        <w:rPr>
          <w:rFonts w:eastAsia="Times New Roman"/>
          <w:color w:val="222222"/>
        </w:rPr>
        <w:t>)].”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lastRenderedPageBreak/>
        <w:t>Christians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“all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pertain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godliness”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</w:t>
      </w:r>
      <w:r w:rsidRPr="00BE15B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virtue</w:t>
      </w:r>
      <w:r w:rsidRPr="00BE15B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(KJV);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eight,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abundantly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supplying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foundation</w:t>
      </w:r>
      <w:r w:rsidRPr="00BE15B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“fruit-bearing”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(if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“abound”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person)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Christ.”</w:t>
      </w:r>
    </w:p>
    <w:p w:rsidR="00BE15B2" w:rsidRP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  <w:hyperlink r:id="rId16" w:history="1">
        <w:r w:rsidRPr="00BE15B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2:2-3</w:t>
        </w:r>
      </w:hyperlink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1:2-3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BE15B2">
          <w:rPr>
            <w:rFonts w:eastAsia="Times New Roman"/>
            <w:color w:val="0062B5"/>
            <w:u w:val="single"/>
          </w:rPr>
          <w:t>5-8</w:t>
        </w:r>
      </w:hyperlink>
      <w:r w:rsidRPr="00BE15B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Colossians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“mystery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Christ</w:t>
      </w:r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</w:t>
      </w:r>
      <w:r w:rsidRPr="00BE15B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hidden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treasures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wisdom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 w:rsidRPr="00BE15B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“Christ”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hyperlink r:id="rId19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1:2</w:t>
        </w:r>
      </w:hyperlink>
      <w:r w:rsidRPr="00BE15B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Authorized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Version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manuscripts,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read:</w:t>
      </w:r>
    </w:p>
    <w:p w:rsidR="0075753D" w:rsidRPr="00BE15B2" w:rsidRDefault="0075753D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Pr="00BE15B2" w:rsidRDefault="00BE15B2" w:rsidP="00BE15B2">
      <w:pPr>
        <w:shd w:val="clear" w:color="auto" w:fill="FFFFFF"/>
        <w:ind w:left="60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BE15B2">
        <w:rPr>
          <w:rFonts w:eastAsia="Times New Roman"/>
          <w:i/>
          <w:iCs/>
          <w:color w:val="222222"/>
        </w:rPr>
        <w:t>to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[</w:t>
      </w:r>
      <w:r w:rsidRPr="00BE15B2">
        <w:rPr>
          <w:rFonts w:eastAsia="Times New Roman"/>
          <w:i/>
          <w:iCs/>
          <w:color w:val="222222"/>
        </w:rPr>
        <w:t>epignosis</w:t>
      </w:r>
      <w:r w:rsidRPr="00BE15B2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Christ.”</w:t>
      </w:r>
    </w:p>
    <w:p w:rsidR="0075753D" w:rsidRDefault="0075753D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“Christ”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proofErr w:type="spellStart"/>
      <w:r w:rsidRPr="00BE15B2">
        <w:rPr>
          <w:rFonts w:eastAsia="Times New Roman"/>
          <w:i/>
          <w:iCs/>
          <w:color w:val="222222"/>
        </w:rPr>
        <w:t>apposition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God.”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dispensation</w:t>
      </w:r>
      <w:r w:rsidRPr="00BE15B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now</w:t>
      </w:r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making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saints</w:t>
      </w:r>
      <w:r w:rsidRPr="00BE15B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takes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reveals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[</w:t>
      </w:r>
      <w:hyperlink r:id="rId20" w:history="1">
        <w:r w:rsidRPr="00BE15B2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16:13-15</w:t>
        </w:r>
      </w:hyperlink>
      <w:r w:rsidRPr="00BE15B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BE15B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2:6-13</w:t>
        </w:r>
      </w:hyperlink>
      <w:r w:rsidRPr="00BE15B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BE15B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24:4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BE15B2">
          <w:rPr>
            <w:rFonts w:eastAsia="Times New Roman"/>
            <w:color w:val="0062B5"/>
            <w:u w:val="single"/>
          </w:rPr>
          <w:t>10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BE15B2">
          <w:rPr>
            <w:rFonts w:eastAsia="Times New Roman"/>
            <w:color w:val="0062B5"/>
            <w:u w:val="single"/>
          </w:rPr>
          <w:t>36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BE15B2">
          <w:rPr>
            <w:rFonts w:eastAsia="Times New Roman"/>
            <w:color w:val="0062B5"/>
            <w:u w:val="single"/>
          </w:rPr>
          <w:t>53</w:t>
        </w:r>
      </w:hyperlink>
      <w:r w:rsidRPr="00BE15B2">
        <w:rPr>
          <w:rFonts w:eastAsia="Times New Roman"/>
          <w:color w:val="222222"/>
        </w:rPr>
        <w:t>]).</w:t>
      </w:r>
    </w:p>
    <w:p w:rsidR="0075753D" w:rsidRPr="00BE15B2" w:rsidRDefault="0075753D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BE15B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2:2-3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“mystery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storehouse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“treasures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wisdom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knowledge”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“Jesus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1:2-3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BE15B2">
          <w:rPr>
            <w:rFonts w:eastAsia="Times New Roman"/>
            <w:color w:val="0062B5"/>
            <w:u w:val="single"/>
          </w:rPr>
          <w:t>8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contained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“mystery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BE15B2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2:2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increase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“grace”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“peace”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r w:rsidRPr="00BE15B2">
        <w:rPr>
          <w:rFonts w:eastAsia="Times New Roman"/>
          <w:i/>
          <w:iCs/>
          <w:color w:val="222222"/>
        </w:rPr>
        <w:t>cf</w:t>
      </w:r>
      <w:r w:rsidRPr="00BE15B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“Mercy,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peace,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multiplied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you”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[</w:t>
      </w:r>
      <w:hyperlink r:id="rId30" w:history="1">
        <w:r w:rsidRPr="00BE15B2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1:2</w:t>
        </w:r>
      </w:hyperlink>
      <w:r w:rsidRPr="00BE15B2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chapter.</w:t>
      </w:r>
    </w:p>
    <w:p w:rsidR="0075753D" w:rsidRPr="00BE15B2" w:rsidRDefault="0075753D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1:3-4</w:t>
        </w:r>
      </w:hyperlink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realization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things:</w:t>
      </w:r>
    </w:p>
    <w:p w:rsidR="0075753D" w:rsidRPr="00BE15B2" w:rsidRDefault="0075753D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60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godliness”: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(Greek: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Zoe</w:t>
      </w:r>
      <w:r w:rsidRPr="00BE15B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referring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absolute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fullness</w:t>
      </w:r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exhibit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pilgrim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walk;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“godliness”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refers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piety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reverence,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exhibited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fullness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appropriating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(revealed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Word)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walking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Godlike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manner.</w:t>
      </w:r>
    </w:p>
    <w:p w:rsidR="0075753D" w:rsidRPr="00BE15B2" w:rsidRDefault="0075753D" w:rsidP="00BE15B2">
      <w:pPr>
        <w:shd w:val="clear" w:color="auto" w:fill="FFFFFF"/>
        <w:ind w:left="600"/>
        <w:rPr>
          <w:rFonts w:eastAsia="Times New Roman"/>
          <w:color w:val="222222"/>
        </w:rPr>
      </w:pPr>
    </w:p>
    <w:p w:rsidR="00BE15B2" w:rsidRPr="00BE15B2" w:rsidRDefault="00BE15B2" w:rsidP="00BE15B2">
      <w:pPr>
        <w:shd w:val="clear" w:color="auto" w:fill="FFFFFF"/>
        <w:ind w:left="60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precious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promises”: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precious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promises”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(revealed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Word)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“partakers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escaped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[by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epignosis</w:t>
      </w:r>
      <w:r w:rsidRPr="00BE15B2">
        <w:rPr>
          <w:rFonts w:eastAsia="Times New Roman"/>
          <w:color w:val="222222"/>
        </w:rPr>
        <w:t>]…”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r w:rsidRPr="00BE15B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BE15B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1:2-3</w:t>
        </w:r>
      </w:hyperlink>
      <w:r w:rsidRPr="00BE15B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BE15B2">
          <w:rPr>
            <w:rFonts w:eastAsia="Times New Roman"/>
            <w:color w:val="0062B5"/>
            <w:u w:val="single"/>
          </w:rPr>
          <w:t>2:20</w:t>
        </w:r>
      </w:hyperlink>
      <w:r w:rsidRPr="00BE15B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“divine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nature”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planted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inner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Christian;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dormant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active.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assure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“divine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nature,”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dormant,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hyperlink r:id="rId34" w:history="1">
        <w:r w:rsidRPr="00BE15B2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1:21</w:t>
        </w:r>
      </w:hyperlink>
      <w:r w:rsidRPr="00BE15B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BE15B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2:1-2</w:t>
        </w:r>
      </w:hyperlink>
      <w:r w:rsidRPr="00BE15B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reception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wrought</w:t>
      </w:r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partaking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“divine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nature”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effected</w:t>
      </w:r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devil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pass</w:t>
      </w:r>
      <w:r w:rsidRPr="00BE15B2">
        <w:rPr>
          <w:rFonts w:eastAsia="Times New Roman"/>
          <w:color w:val="222222"/>
        </w:rPr>
        <w:t>.</w:t>
      </w:r>
    </w:p>
    <w:p w:rsidR="0075753D" w:rsidRDefault="0075753D" w:rsidP="00BE15B2">
      <w:pPr>
        <w:shd w:val="clear" w:color="auto" w:fill="FFFFFF"/>
        <w:ind w:left="0"/>
        <w:rPr>
          <w:rFonts w:eastAsia="Times New Roman"/>
          <w:color w:val="222222"/>
        </w:rPr>
      </w:pPr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222222"/>
        </w:rPr>
      </w:pP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immaturity</w:t>
      </w:r>
      <w:r w:rsidRPr="00BE15B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results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fleshly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resultant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defeat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increase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“grace,”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“mercy,”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“peace,”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“love.”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r w:rsidRPr="00BE15B2">
        <w:rPr>
          <w:rFonts w:eastAsia="Times New Roman"/>
          <w:i/>
          <w:iCs/>
          <w:color w:val="222222"/>
        </w:rPr>
        <w:t>epignosis</w:t>
      </w:r>
      <w:r w:rsidRPr="00BE15B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“life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godliness”;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lastRenderedPageBreak/>
        <w:t>know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precious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promises,”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“partakers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nature.”</w:t>
      </w:r>
      <w:r>
        <w:rPr>
          <w:rFonts w:eastAsia="Times New Roman"/>
          <w:color w:val="222222"/>
        </w:rPr>
        <w:t xml:space="preserve">  </w:t>
      </w:r>
      <w:r w:rsidRPr="00BE15B2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easily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“carried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wind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doctrine,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trickery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men,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cunning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i/>
          <w:iCs/>
          <w:color w:val="222222"/>
        </w:rPr>
        <w:t>craftiness</w:t>
      </w:r>
      <w:r>
        <w:rPr>
          <w:rFonts w:eastAsia="Times New Roman"/>
          <w:i/>
          <w:iCs/>
          <w:color w:val="222222"/>
        </w:rPr>
        <w:t xml:space="preserve"> </w:t>
      </w:r>
      <w:r w:rsidRPr="00BE15B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deceitful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plotting”</w:t>
      </w:r>
      <w:r>
        <w:rPr>
          <w:rFonts w:eastAsia="Times New Roman"/>
          <w:color w:val="222222"/>
        </w:rPr>
        <w:t xml:space="preserve"> </w:t>
      </w:r>
      <w:r w:rsidRPr="00BE15B2">
        <w:rPr>
          <w:rFonts w:eastAsia="Times New Roman"/>
          <w:color w:val="222222"/>
        </w:rPr>
        <w:t>(</w:t>
      </w:r>
      <w:hyperlink r:id="rId36" w:history="1">
        <w:r w:rsidRPr="00BE15B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4:14</w:t>
        </w:r>
      </w:hyperlink>
      <w:r w:rsidRPr="00BE15B2">
        <w:rPr>
          <w:rFonts w:eastAsia="Times New Roman"/>
          <w:color w:val="222222"/>
        </w:rPr>
        <w:t>).</w:t>
      </w:r>
    </w:p>
    <w:p w:rsidR="0075753D" w:rsidRPr="00BE15B2" w:rsidRDefault="0075753D" w:rsidP="00BE15B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  <w:bookmarkStart w:id="1" w:name="_GoBack"/>
      <w:bookmarkEnd w:id="1"/>
    </w:p>
    <w:p w:rsidR="00BE15B2" w:rsidRDefault="00BE15B2" w:rsidP="00BE15B2">
      <w:pPr>
        <w:shd w:val="clear" w:color="auto" w:fill="FFFFFF"/>
        <w:ind w:left="0"/>
        <w:rPr>
          <w:rFonts w:eastAsia="Times New Roman"/>
          <w:color w:val="000000"/>
        </w:rPr>
      </w:pPr>
      <w:hyperlink r:id="rId37" w:history="1">
        <w:r w:rsidRPr="00BE15B2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Jude,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2,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Maturity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Faith,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E15B2">
          <w:rPr>
            <w:rFonts w:eastAsia="Times New Roman"/>
            <w:color w:val="0062B5"/>
            <w:u w:val="single"/>
          </w:rPr>
          <w:t>excerpt</w:t>
        </w:r>
      </w:hyperlink>
    </w:p>
    <w:sectPr w:rsidR="00BE15B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B2"/>
    <w:rsid w:val="0075753D"/>
    <w:rsid w:val="00774C51"/>
    <w:rsid w:val="00B51BB6"/>
    <w:rsid w:val="00B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0E342-8C9E-487B-B4B7-DF9F0D8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5B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BE15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15B2"/>
    <w:rPr>
      <w:i/>
      <w:iCs/>
    </w:rPr>
  </w:style>
  <w:style w:type="character" w:styleId="Strong">
    <w:name w:val="Strong"/>
    <w:basedOn w:val="DefaultParagraphFont"/>
    <w:uiPriority w:val="22"/>
    <w:qFormat/>
    <w:rsid w:val="00BE1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36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499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0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030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42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57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85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6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ohn+5.24&amp;t=NKJV" TargetMode="External"/><Relationship Id="rId13" Type="http://schemas.openxmlformats.org/officeDocument/2006/relationships/hyperlink" Target="https://www.blueletterbible.org/search/preSearch.cfm?Criteria=2Peter+1.2-3&amp;t=NKJV" TargetMode="External"/><Relationship Id="rId18" Type="http://schemas.openxmlformats.org/officeDocument/2006/relationships/hyperlink" Target="https://www.blueletterbible.org/search/preSearch.cfm?Criteria=2Peter+1.5-8&amp;t=NKJV" TargetMode="External"/><Relationship Id="rId26" Type="http://schemas.openxmlformats.org/officeDocument/2006/relationships/hyperlink" Target="https://www.blueletterbible.org/search/preSearch.cfm?Criteria=Colossians+2.2-3&amp;t=NKJV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1Corinthians+2.6-13&amp;t=NKJV" TargetMode="External"/><Relationship Id="rId34" Type="http://schemas.openxmlformats.org/officeDocument/2006/relationships/hyperlink" Target="https://www.blueletterbible.org/search/preSearch.cfm?Criteria=James+1.21&amp;t=NKJV" TargetMode="External"/><Relationship Id="rId7" Type="http://schemas.openxmlformats.org/officeDocument/2006/relationships/hyperlink" Target="https://www.blueletterbible.org/search/preSearch.cfm?Criteria=2Peter+1.1&amp;t=NKJV" TargetMode="External"/><Relationship Id="rId12" Type="http://schemas.openxmlformats.org/officeDocument/2006/relationships/hyperlink" Target="https://www.blueletterbible.org/search/preSearch.cfm?Criteria=2Peter+1.8&amp;t=NKJV" TargetMode="External"/><Relationship Id="rId17" Type="http://schemas.openxmlformats.org/officeDocument/2006/relationships/hyperlink" Target="https://www.blueletterbible.org/search/preSearch.cfm?Criteria=2Peter+1.2-3&amp;t=NKJV" TargetMode="External"/><Relationship Id="rId25" Type="http://schemas.openxmlformats.org/officeDocument/2006/relationships/hyperlink" Target="https://www.blueletterbible.org/search/preSearch.cfm?Criteria=Genesis+24.53&amp;t=NKJV" TargetMode="External"/><Relationship Id="rId33" Type="http://schemas.openxmlformats.org/officeDocument/2006/relationships/hyperlink" Target="https://www.blueletterbible.org/search/preSearch.cfm?Criteria=2Peter+2.20&amp;t=NKJV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Colossians+2.2-3&amp;t=NKJV" TargetMode="External"/><Relationship Id="rId20" Type="http://schemas.openxmlformats.org/officeDocument/2006/relationships/hyperlink" Target="https://www.blueletterbible.org/search/preSearch.cfm?Criteria=John+16.13-15&amp;t=NKJV" TargetMode="External"/><Relationship Id="rId29" Type="http://schemas.openxmlformats.org/officeDocument/2006/relationships/hyperlink" Target="https://www.blueletterbible.org/search/preSearch.cfm?Criteria=Colossians+2.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2Peter+1.5-7&amp;t=NKJV" TargetMode="External"/><Relationship Id="rId24" Type="http://schemas.openxmlformats.org/officeDocument/2006/relationships/hyperlink" Target="https://www.blueletterbible.org/search/preSearch.cfm?Criteria=Genesis+24.36&amp;t=NKJV" TargetMode="External"/><Relationship Id="rId32" Type="http://schemas.openxmlformats.org/officeDocument/2006/relationships/hyperlink" Target="https://www.blueletterbible.org/search/preSearch.cfm?Criteria=2Peter+1.2-3&amp;t=NKJV" TargetMode="External"/><Relationship Id="rId37" Type="http://schemas.openxmlformats.org/officeDocument/2006/relationships/hyperlink" Target="http://bibleone.net/J_02.htm" TargetMode="External"/><Relationship Id="rId5" Type="http://schemas.openxmlformats.org/officeDocument/2006/relationships/hyperlink" Target="https://www.koffeekupkandor.com/gods-word-three.php" TargetMode="External"/><Relationship Id="rId15" Type="http://schemas.openxmlformats.org/officeDocument/2006/relationships/hyperlink" Target="https://www.blueletterbible.org/search/preSearch.cfm?Criteria=2Peter+1.1&amp;t=NKJV" TargetMode="External"/><Relationship Id="rId23" Type="http://schemas.openxmlformats.org/officeDocument/2006/relationships/hyperlink" Target="https://www.blueletterbible.org/search/preSearch.cfm?Criteria=Genesis+24.10&amp;t=NKJV" TargetMode="External"/><Relationship Id="rId28" Type="http://schemas.openxmlformats.org/officeDocument/2006/relationships/hyperlink" Target="https://www.blueletterbible.org/search/preSearch.cfm?Criteria=2Peter+1.8&amp;t=NKJV" TargetMode="External"/><Relationship Id="rId36" Type="http://schemas.openxmlformats.org/officeDocument/2006/relationships/hyperlink" Target="https://www.blueletterbible.org/search/preSearch.cfm?Criteria=Ephesians+4.14&amp;t=NKJV" TargetMode="External"/><Relationship Id="rId10" Type="http://schemas.openxmlformats.org/officeDocument/2006/relationships/hyperlink" Target="https://www.blueletterbible.org/search/preSearch.cfm?Criteria=Ephesians+2.5&amp;t=NKJV" TargetMode="External"/><Relationship Id="rId19" Type="http://schemas.openxmlformats.org/officeDocument/2006/relationships/hyperlink" Target="https://www.blueletterbible.org/search/preSearch.cfm?Criteria=2Peter+1.2&amp;t=NKJV" TargetMode="External"/><Relationship Id="rId31" Type="http://schemas.openxmlformats.org/officeDocument/2006/relationships/hyperlink" Target="https://www.blueletterbible.org/search/preSearch.cfm?Criteria=2Peter+1.3-4&amp;t=NKJV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lueletterbible.org/search/preSearch.cfm?Criteria=Ephesians+2.1&amp;t=NKJV" TargetMode="External"/><Relationship Id="rId14" Type="http://schemas.openxmlformats.org/officeDocument/2006/relationships/hyperlink" Target="https://www.blueletterbible.org/search/preSearch.cfm?Criteria=2Peter+1.5-8&amp;t=NKJV" TargetMode="External"/><Relationship Id="rId22" Type="http://schemas.openxmlformats.org/officeDocument/2006/relationships/hyperlink" Target="https://www.blueletterbible.org/search/preSearch.cfm?Criteria=Genesis+24.4&amp;t=NKJV" TargetMode="External"/><Relationship Id="rId27" Type="http://schemas.openxmlformats.org/officeDocument/2006/relationships/hyperlink" Target="https://www.blueletterbible.org/search/preSearch.cfm?Criteria=2Peter+1.2-3&amp;t=NKJV" TargetMode="External"/><Relationship Id="rId30" Type="http://schemas.openxmlformats.org/officeDocument/2006/relationships/hyperlink" Target="https://www.blueletterbible.org/search/preSearch.cfm?Criteria=Jude+1.2&amp;t=NKJV" TargetMode="External"/><Relationship Id="rId35" Type="http://schemas.openxmlformats.org/officeDocument/2006/relationships/hyperlink" Target="https://www.blueletterbible.org/search/preSearch.cfm?Criteria=1Peter+2.1-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2020-09-14T17:55:00Z</dcterms:created>
  <dcterms:modified xsi:type="dcterms:W3CDTF">2020-09-14T18:05:00Z</dcterms:modified>
</cp:coreProperties>
</file>