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6E" w:rsidRDefault="008F296E" w:rsidP="008F296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8F296E">
        <w:rPr>
          <w:rFonts w:ascii="Arial" w:hAnsi="Arial" w:cs="Arial"/>
          <w:color w:val="FF0000"/>
        </w:rPr>
        <w:t>Are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Melchizedek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and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Jesus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the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same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person?</w:t>
      </w:r>
      <w:r w:rsidRPr="008F296E">
        <w:rPr>
          <w:rFonts w:ascii="Arial" w:hAnsi="Arial" w:cs="Arial"/>
          <w:color w:val="FF0000"/>
        </w:rPr>
        <w:br/>
        <w:t>A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case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can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be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made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either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way.</w:t>
      </w:r>
      <w:r w:rsidRPr="008F296E">
        <w:rPr>
          <w:rFonts w:ascii="Arial" w:hAnsi="Arial" w:cs="Arial"/>
          <w:color w:val="FF0000"/>
        </w:rPr>
        <w:br/>
        <w:t>At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the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very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least,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Melchizedek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is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a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type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of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Christ,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prefiguring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the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Lord’s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ministry.</w:t>
      </w:r>
      <w:r w:rsidRPr="008F296E">
        <w:rPr>
          <w:rFonts w:ascii="Arial" w:hAnsi="Arial" w:cs="Arial"/>
          <w:color w:val="FF0000"/>
        </w:rPr>
        <w:br/>
        <w:t>But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it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is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also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possible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that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Abraham,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after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his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weary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battle</w:t>
      </w:r>
      <w:proofErr w:type="gramStart"/>
      <w:r w:rsidRPr="008F296E">
        <w:rPr>
          <w:rFonts w:ascii="Arial" w:hAnsi="Arial" w:cs="Arial"/>
          <w:color w:val="FF0000"/>
        </w:rPr>
        <w:t>,</w:t>
      </w:r>
      <w:proofErr w:type="gramEnd"/>
      <w:r w:rsidRPr="008F296E">
        <w:rPr>
          <w:rFonts w:ascii="Arial" w:hAnsi="Arial" w:cs="Arial"/>
          <w:color w:val="FF0000"/>
        </w:rPr>
        <w:br/>
        <w:t>met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and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gave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honor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to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the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Lord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Jesus</w:t>
      </w:r>
      <w:r w:rsidRPr="008F296E">
        <w:rPr>
          <w:rFonts w:ascii="Arial" w:hAnsi="Arial" w:cs="Arial"/>
          <w:color w:val="FF0000"/>
        </w:rPr>
        <w:t xml:space="preserve"> </w:t>
      </w:r>
      <w:r w:rsidRPr="008F296E">
        <w:rPr>
          <w:rFonts w:ascii="Arial" w:hAnsi="Arial" w:cs="Arial"/>
          <w:color w:val="FF0000"/>
        </w:rPr>
        <w:t>Himself.</w:t>
      </w:r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</w:rPr>
      </w:pPr>
      <w:r w:rsidRPr="008F296E">
        <w:rPr>
          <w:rFonts w:ascii="Arial" w:hAnsi="Arial" w:cs="Arial"/>
          <w:b/>
          <w:color w:val="000000"/>
          <w:sz w:val="32"/>
          <w:szCs w:val="32"/>
        </w:rPr>
        <w:t>Melchizedek</w:t>
      </w:r>
      <w:bookmarkStart w:id="0" w:name="_GoBack"/>
      <w:bookmarkEnd w:id="0"/>
      <w:r w:rsidRPr="008F296E">
        <w:rPr>
          <w:rFonts w:ascii="Arial" w:hAnsi="Arial" w:cs="Arial"/>
          <w:b/>
          <w:color w:val="222222"/>
          <w:sz w:val="32"/>
          <w:szCs w:val="32"/>
        </w:rPr>
        <w:br/>
      </w:r>
      <w:proofErr w:type="gramStart"/>
      <w:r w:rsidRPr="008F296E">
        <w:rPr>
          <w:rFonts w:ascii="Arial" w:hAnsi="Arial" w:cs="Arial"/>
          <w:b/>
          <w:bCs/>
          <w:color w:val="222222"/>
        </w:rPr>
        <w:t>By</w:t>
      </w:r>
      <w:proofErr w:type="gramEnd"/>
      <w:r w:rsidRPr="008F296E">
        <w:rPr>
          <w:rFonts w:ascii="Arial" w:hAnsi="Arial" w:cs="Arial"/>
          <w:b/>
          <w:bCs/>
          <w:color w:val="222222"/>
        </w:rPr>
        <w:t xml:space="preserve"> </w:t>
      </w:r>
      <w:r w:rsidRPr="008F296E">
        <w:rPr>
          <w:rFonts w:ascii="Arial" w:hAnsi="Arial" w:cs="Arial"/>
          <w:b/>
          <w:bCs/>
          <w:color w:val="222222"/>
        </w:rPr>
        <w:t>Arlen</w:t>
      </w:r>
      <w:r w:rsidRPr="008F296E">
        <w:rPr>
          <w:rFonts w:ascii="Arial" w:hAnsi="Arial" w:cs="Arial"/>
          <w:b/>
          <w:bCs/>
          <w:color w:val="222222"/>
        </w:rPr>
        <w:t xml:space="preserve"> </w:t>
      </w:r>
      <w:r w:rsidRPr="008F296E">
        <w:rPr>
          <w:rFonts w:ascii="Arial" w:hAnsi="Arial" w:cs="Arial"/>
          <w:b/>
          <w:bCs/>
          <w:color w:val="222222"/>
        </w:rPr>
        <w:t>Chitwood</w:t>
      </w:r>
      <w:r w:rsidRPr="008F296E">
        <w:rPr>
          <w:rFonts w:ascii="Arial" w:hAnsi="Arial" w:cs="Arial"/>
          <w:b/>
          <w:bCs/>
          <w:color w:val="222222"/>
        </w:rPr>
        <w:t xml:space="preserve"> </w:t>
      </w:r>
      <w:r w:rsidRPr="008F296E">
        <w:rPr>
          <w:rFonts w:ascii="Arial" w:hAnsi="Arial" w:cs="Arial"/>
          <w:b/>
          <w:bCs/>
          <w:color w:val="222222"/>
        </w:rPr>
        <w:t>of</w:t>
      </w:r>
      <w:r w:rsidRPr="008F296E">
        <w:rPr>
          <w:rFonts w:ascii="Arial" w:hAnsi="Arial" w:cs="Arial"/>
          <w:b/>
          <w:bCs/>
          <w:color w:val="222222"/>
        </w:rPr>
        <w:t xml:space="preserve"> </w:t>
      </w:r>
      <w:hyperlink r:id="rId4" w:history="1">
        <w:r w:rsidRPr="008F296E">
          <w:rPr>
            <w:rStyle w:val="Hyperlink"/>
            <w:rFonts w:ascii="Arial" w:hAnsi="Arial" w:cs="Arial"/>
            <w:b/>
            <w:color w:val="2F5496"/>
          </w:rPr>
          <w:t>Lamp</w:t>
        </w:r>
        <w:r w:rsidRPr="008F296E">
          <w:rPr>
            <w:rStyle w:val="Hyperlink"/>
            <w:rFonts w:ascii="Arial" w:hAnsi="Arial" w:cs="Arial"/>
            <w:b/>
            <w:color w:val="2F5496"/>
          </w:rPr>
          <w:t xml:space="preserve"> </w:t>
        </w:r>
        <w:r w:rsidRPr="008F296E">
          <w:rPr>
            <w:rStyle w:val="Hyperlink"/>
            <w:rFonts w:ascii="Arial" w:hAnsi="Arial" w:cs="Arial"/>
            <w:b/>
            <w:color w:val="2F5496"/>
          </w:rPr>
          <w:t>Broadcast</w:t>
        </w:r>
      </w:hyperlink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F296E">
        <w:rPr>
          <w:rFonts w:ascii="Arial" w:hAnsi="Arial" w:cs="Arial"/>
          <w:color w:val="000000"/>
        </w:rPr>
        <w:t>Melchizedek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introduced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Scripture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king-priest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Jerusalem,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and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forms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type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Christ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King-Priest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Jerusalem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during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coming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day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power,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during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coming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Messianic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Era.</w:t>
      </w:r>
      <w:r w:rsidRPr="008F296E">
        <w:rPr>
          <w:rFonts w:ascii="Arial" w:hAnsi="Arial" w:cs="Arial"/>
          <w:color w:val="000000"/>
        </w:rPr>
        <w:t xml:space="preserve">  </w:t>
      </w:r>
      <w:r w:rsidRPr="008F296E">
        <w:rPr>
          <w:rFonts w:ascii="Arial" w:hAnsi="Arial" w:cs="Arial"/>
          <w:color w:val="000000"/>
        </w:rPr>
        <w:t>This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clearly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seen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case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through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both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Old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Testament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references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Melchizedek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(</w:t>
      </w:r>
      <w:hyperlink r:id="rId5" w:history="1">
        <w:r w:rsidRPr="008F296E">
          <w:rPr>
            <w:rStyle w:val="Hyperlink"/>
            <w:rFonts w:ascii="Arial" w:hAnsi="Arial" w:cs="Arial"/>
            <w:color w:val="0062B5"/>
          </w:rPr>
          <w:t>Genesis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14:18-19</w:t>
        </w:r>
      </w:hyperlink>
      <w:r w:rsidRPr="008F296E">
        <w:rPr>
          <w:rFonts w:ascii="Arial" w:hAnsi="Arial" w:cs="Arial"/>
          <w:color w:val="000000"/>
        </w:rPr>
        <w:t>;</w:t>
      </w:r>
      <w:r w:rsidRPr="008F296E">
        <w:rPr>
          <w:rFonts w:ascii="Arial" w:hAnsi="Arial" w:cs="Arial"/>
          <w:color w:val="000000"/>
        </w:rPr>
        <w:t xml:space="preserve"> </w:t>
      </w:r>
      <w:hyperlink r:id="rId6" w:history="1">
        <w:r w:rsidRPr="008F296E">
          <w:rPr>
            <w:rStyle w:val="Hyperlink"/>
            <w:rFonts w:ascii="Arial" w:hAnsi="Arial" w:cs="Arial"/>
            <w:color w:val="0062B5"/>
          </w:rPr>
          <w:t>Psalm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110:4</w:t>
        </w:r>
      </w:hyperlink>
      <w:r w:rsidRPr="008F296E">
        <w:rPr>
          <w:rFonts w:ascii="Arial" w:hAnsi="Arial" w:cs="Arial"/>
          <w:color w:val="000000"/>
        </w:rPr>
        <w:t>)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and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place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that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Melchizedek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occupies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hyperlink r:id="rId7" w:history="1">
        <w:r w:rsidRPr="008F296E">
          <w:rPr>
            <w:rStyle w:val="Hyperlink"/>
            <w:rFonts w:ascii="Arial" w:hAnsi="Arial" w:cs="Arial"/>
            <w:color w:val="0062B5"/>
          </w:rPr>
          <w:t>Hebrews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5-7</w:t>
        </w:r>
      </w:hyperlink>
      <w:r w:rsidRPr="008F296E">
        <w:rPr>
          <w:rFonts w:ascii="Arial" w:hAnsi="Arial" w:cs="Arial"/>
          <w:color w:val="000000"/>
        </w:rPr>
        <w:t>.</w:t>
      </w:r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F296E">
        <w:rPr>
          <w:rFonts w:ascii="Arial" w:hAnsi="Arial" w:cs="Arial"/>
          <w:color w:val="000000"/>
        </w:rPr>
        <w:t>Both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Old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Testament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references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are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Messianic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their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scope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fulfillment,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are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references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book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Hebrews.</w:t>
      </w:r>
      <w:r w:rsidRPr="008F296E">
        <w:rPr>
          <w:rFonts w:ascii="Arial" w:hAnsi="Arial" w:cs="Arial"/>
          <w:color w:val="000000"/>
        </w:rPr>
        <w:t xml:space="preserve"> 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respect,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Christ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not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presently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exercising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priestly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ministry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after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order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Melchizedek,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for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Melchizedek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was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also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king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Jerusalem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well.</w:t>
      </w:r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F296E">
        <w:rPr>
          <w:rFonts w:ascii="Arial" w:hAnsi="Arial" w:cs="Arial"/>
          <w:color w:val="000000"/>
        </w:rPr>
        <w:t>Rather,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Christ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presently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exercising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priestly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ministry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after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order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Aaron,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who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ministered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sanctuary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basis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shed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blood,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behalf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redeemed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people.</w:t>
      </w:r>
      <w:r w:rsidRPr="008F296E">
        <w:rPr>
          <w:rFonts w:ascii="Arial" w:hAnsi="Arial" w:cs="Arial"/>
          <w:color w:val="000000"/>
        </w:rPr>
        <w:t xml:space="preserve">  </w:t>
      </w:r>
      <w:r w:rsidRPr="008F296E">
        <w:rPr>
          <w:rFonts w:ascii="Arial" w:hAnsi="Arial" w:cs="Arial"/>
          <w:color w:val="000000"/>
        </w:rPr>
        <w:t>Christ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presently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ministering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sanctuary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(the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heavenly),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basis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shed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blood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(His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own),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for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redeemed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people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(for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Christians).</w:t>
      </w:r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F296E">
        <w:rPr>
          <w:rFonts w:ascii="Arial" w:hAnsi="Arial" w:cs="Arial"/>
          <w:color w:val="000000"/>
        </w:rPr>
        <w:t>Christ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presently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Priest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after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order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Melchizedek,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presently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King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(He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was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born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King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[</w:t>
      </w:r>
      <w:hyperlink r:id="rId8" w:history="1">
        <w:r w:rsidRPr="008F296E">
          <w:rPr>
            <w:rStyle w:val="Hyperlink"/>
            <w:rFonts w:ascii="Arial" w:hAnsi="Arial" w:cs="Arial"/>
            <w:color w:val="0062B5"/>
          </w:rPr>
          <w:t>Matthew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2:3</w:t>
        </w:r>
      </w:hyperlink>
      <w:r w:rsidRPr="008F296E">
        <w:rPr>
          <w:rFonts w:ascii="Arial" w:hAnsi="Arial" w:cs="Arial"/>
          <w:color w:val="000000"/>
        </w:rPr>
        <w:t>]).</w:t>
      </w:r>
      <w:r w:rsidRPr="008F296E">
        <w:rPr>
          <w:rFonts w:ascii="Arial" w:hAnsi="Arial" w:cs="Arial"/>
          <w:color w:val="000000"/>
        </w:rPr>
        <w:t xml:space="preserve">  </w:t>
      </w:r>
      <w:r w:rsidRPr="008F296E">
        <w:rPr>
          <w:rFonts w:ascii="Arial" w:hAnsi="Arial" w:cs="Arial"/>
          <w:color w:val="000000"/>
        </w:rPr>
        <w:t>Christ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though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has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yet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exercise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either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office;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and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Scripture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presents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exercise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both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offices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occurring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at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the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same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time,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during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the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coming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age</w:t>
      </w:r>
      <w:r w:rsidRPr="008F296E">
        <w:rPr>
          <w:rFonts w:ascii="Arial" w:hAnsi="Arial" w:cs="Arial"/>
          <w:color w:val="000000"/>
        </w:rPr>
        <w:t>.</w:t>
      </w:r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keeping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with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manner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which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Scripture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has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been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structured,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Melchizedek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appears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hyperlink r:id="rId9" w:history="1">
        <w:r w:rsidRPr="008F296E">
          <w:rPr>
            <w:rStyle w:val="Hyperlink"/>
            <w:rFonts w:ascii="Arial" w:hAnsi="Arial" w:cs="Arial"/>
            <w:color w:val="0062B5"/>
          </w:rPr>
          <w:t>Genesis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14</w:t>
        </w:r>
      </w:hyperlink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a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particular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setting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at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a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particular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time</w:t>
      </w:r>
      <w:r w:rsidRPr="008F296E">
        <w:rPr>
          <w:rFonts w:ascii="Arial" w:hAnsi="Arial" w:cs="Arial"/>
          <w:color w:val="000000"/>
        </w:rPr>
        <w:t>;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and,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within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setting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and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time</w:t>
      </w:r>
      <w:r w:rsidRPr="008F296E">
        <w:rPr>
          <w:rFonts w:ascii="Arial" w:hAnsi="Arial" w:cs="Arial"/>
          <w:color w:val="000000"/>
        </w:rPr>
        <w:t>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God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established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fundamental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truths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from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which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could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later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draw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spiritual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lessons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order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teach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people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deep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spiritual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truths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concerning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various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things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having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do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with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Son’s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coming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reign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over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earth.</w:t>
      </w:r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F296E">
        <w:rPr>
          <w:rFonts w:ascii="Arial" w:hAnsi="Arial" w:cs="Arial"/>
          <w:color w:val="000000"/>
        </w:rPr>
        <w:t>These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foundational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truths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were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established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during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Abraham’s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day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through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record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that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which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occurred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hyperlink r:id="rId10" w:history="1">
        <w:r w:rsidRPr="008F296E">
          <w:rPr>
            <w:rStyle w:val="Hyperlink"/>
            <w:rFonts w:ascii="Arial" w:hAnsi="Arial" w:cs="Arial"/>
            <w:color w:val="0062B5"/>
          </w:rPr>
          <w:t>Genesis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14</w:t>
        </w:r>
      </w:hyperlink>
      <w:r w:rsidRPr="008F296E">
        <w:rPr>
          <w:rFonts w:ascii="Arial" w:hAnsi="Arial" w:cs="Arial"/>
          <w:color w:val="000000"/>
        </w:rPr>
        <w:t>.</w:t>
      </w:r>
      <w:r w:rsidRPr="008F296E">
        <w:rPr>
          <w:rFonts w:ascii="Arial" w:hAnsi="Arial" w:cs="Arial"/>
          <w:color w:val="000000"/>
        </w:rPr>
        <w:t xml:space="preserve">  </w:t>
      </w:r>
      <w:r w:rsidRPr="008F296E">
        <w:rPr>
          <w:rFonts w:ascii="Arial" w:hAnsi="Arial" w:cs="Arial"/>
          <w:color w:val="000000"/>
        </w:rPr>
        <w:t>Then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writer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hyperlink r:id="rId11" w:history="1">
        <w:r w:rsidRPr="008F296E">
          <w:rPr>
            <w:rStyle w:val="Hyperlink"/>
            <w:rFonts w:ascii="Arial" w:hAnsi="Arial" w:cs="Arial"/>
            <w:color w:val="0062B5"/>
          </w:rPr>
          <w:t>Psalm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110</w:t>
        </w:r>
      </w:hyperlink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drew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from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account,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did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writer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Hebrews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chapters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five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through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seven.</w:t>
      </w:r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F296E">
        <w:rPr>
          <w:rFonts w:ascii="Arial" w:hAnsi="Arial" w:cs="Arial"/>
          <w:color w:val="000000"/>
        </w:rPr>
        <w:t>Thus,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all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three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sections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Scripture,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three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different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writers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dealt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with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issues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surrounding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Christ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relation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Messianic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Era,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not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relation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present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age.</w:t>
      </w:r>
      <w:r w:rsidRPr="008F296E">
        <w:rPr>
          <w:rFonts w:ascii="Arial" w:hAnsi="Arial" w:cs="Arial"/>
          <w:color w:val="000000"/>
        </w:rPr>
        <w:t xml:space="preserve">  </w:t>
      </w:r>
      <w:r w:rsidRPr="008F296E">
        <w:rPr>
          <w:rFonts w:ascii="Arial" w:hAnsi="Arial" w:cs="Arial"/>
          <w:color w:val="000000"/>
        </w:rPr>
        <w:t>And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sections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Scripture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such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as</w:t>
      </w:r>
      <w:r w:rsidRPr="008F296E">
        <w:rPr>
          <w:rFonts w:ascii="Arial" w:hAnsi="Arial" w:cs="Arial"/>
          <w:color w:val="000000"/>
        </w:rPr>
        <w:t xml:space="preserve"> </w:t>
      </w:r>
      <w:hyperlink r:id="rId12" w:history="1">
        <w:r w:rsidRPr="008F296E">
          <w:rPr>
            <w:rStyle w:val="Hyperlink"/>
            <w:rFonts w:ascii="Arial" w:hAnsi="Arial" w:cs="Arial"/>
            <w:color w:val="0062B5"/>
          </w:rPr>
          <w:t>Hebrews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6:4-6</w:t>
        </w:r>
      </w:hyperlink>
      <w:r w:rsidRPr="008F296E">
        <w:rPr>
          <w:rFonts w:ascii="Arial" w:hAnsi="Arial" w:cs="Arial"/>
          <w:color w:val="000000"/>
        </w:rPr>
        <w:t>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contextually,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must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looked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upon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and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interpreted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same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light.</w:t>
      </w:r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“</w:t>
      </w:r>
      <w:r w:rsidRPr="008F296E">
        <w:rPr>
          <w:rFonts w:ascii="Arial" w:hAnsi="Arial" w:cs="Arial"/>
          <w:i/>
          <w:iCs/>
          <w:color w:val="000000"/>
        </w:rPr>
        <w:t>helmet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of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salvation</w:t>
      </w:r>
      <w:r w:rsidRPr="008F296E">
        <w:rPr>
          <w:rFonts w:ascii="Arial" w:hAnsi="Arial" w:cs="Arial"/>
          <w:color w:val="000000"/>
        </w:rPr>
        <w:t>”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cannot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possessed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apart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from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“hope”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based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on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knowledge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and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understanding</w:t>
      </w:r>
      <w:r w:rsidRPr="008F296E">
        <w:rPr>
          <w:rFonts w:ascii="Arial" w:hAnsi="Arial" w:cs="Arial"/>
          <w:color w:val="000000"/>
        </w:rPr>
        <w:t>.</w:t>
      </w:r>
      <w:r w:rsidRPr="008F296E">
        <w:rPr>
          <w:rFonts w:ascii="Arial" w:hAnsi="Arial" w:cs="Arial"/>
          <w:color w:val="000000"/>
        </w:rPr>
        <w:t xml:space="preserve">  </w:t>
      </w:r>
      <w:r w:rsidRPr="008F296E">
        <w:rPr>
          <w:rFonts w:ascii="Arial" w:hAnsi="Arial" w:cs="Arial"/>
          <w:color w:val="000000"/>
        </w:rPr>
        <w:t>But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only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one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part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armor,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and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possession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other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parts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armor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requires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similar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knowledge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and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understanding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surrounding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goal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Christians’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calling.</w:t>
      </w:r>
      <w:r w:rsidRPr="008F296E">
        <w:rPr>
          <w:rFonts w:ascii="Arial" w:hAnsi="Arial" w:cs="Arial"/>
          <w:color w:val="000000"/>
        </w:rPr>
        <w:t xml:space="preserve">  </w:t>
      </w:r>
      <w:r w:rsidRPr="008F296E">
        <w:rPr>
          <w:rFonts w:ascii="Arial" w:hAnsi="Arial" w:cs="Arial"/>
          <w:color w:val="000000"/>
        </w:rPr>
        <w:t>And,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apart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from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being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properly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arrayed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for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battle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after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fashion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revealed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hyperlink r:id="rId13" w:history="1">
        <w:r w:rsidRPr="008F296E">
          <w:rPr>
            <w:rStyle w:val="Hyperlink"/>
            <w:rFonts w:ascii="Arial" w:hAnsi="Arial" w:cs="Arial"/>
            <w:color w:val="0062B5"/>
          </w:rPr>
          <w:t>Ephesians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6:11ff</w:t>
        </w:r>
      </w:hyperlink>
      <w:r w:rsidRPr="008F296E">
        <w:rPr>
          <w:rFonts w:ascii="Arial" w:hAnsi="Arial" w:cs="Arial"/>
          <w:color w:val="000000"/>
        </w:rPr>
        <w:t>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Christians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will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suffer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defeat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time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after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time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and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ultimately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fail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realize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goal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their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calling.</w:t>
      </w:r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F296E">
        <w:rPr>
          <w:rFonts w:ascii="Arial" w:hAnsi="Arial" w:cs="Arial"/>
          <w:color w:val="000000"/>
        </w:rPr>
        <w:t>Drawing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from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previous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two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warnings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order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understand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third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progressive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manner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which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things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book,</w:t>
      </w:r>
      <w:r w:rsidRPr="008F296E">
        <w:rPr>
          <w:rFonts w:ascii="Arial" w:hAnsi="Arial" w:cs="Arial"/>
          <w:color w:val="000000"/>
        </w:rPr>
        <w:t xml:space="preserve"> </w:t>
      </w:r>
      <w:hyperlink r:id="rId14" w:history="1">
        <w:r w:rsidRPr="008F296E">
          <w:rPr>
            <w:rStyle w:val="Hyperlink"/>
            <w:rFonts w:ascii="Arial" w:hAnsi="Arial" w:cs="Arial"/>
            <w:color w:val="2F5597"/>
          </w:rPr>
          <w:t>Let</w:t>
        </w:r>
        <w:r w:rsidRPr="008F296E">
          <w:rPr>
            <w:rStyle w:val="Hyperlink"/>
            <w:rFonts w:ascii="Arial" w:hAnsi="Arial" w:cs="Arial"/>
            <w:color w:val="2F5597"/>
          </w:rPr>
          <w:t xml:space="preserve"> </w:t>
        </w:r>
        <w:r w:rsidRPr="008F296E">
          <w:rPr>
            <w:rStyle w:val="Hyperlink"/>
            <w:rFonts w:ascii="Arial" w:hAnsi="Arial" w:cs="Arial"/>
            <w:color w:val="2F5597"/>
          </w:rPr>
          <w:t>Us</w:t>
        </w:r>
        <w:r w:rsidRPr="008F296E">
          <w:rPr>
            <w:rStyle w:val="Hyperlink"/>
            <w:rFonts w:ascii="Arial" w:hAnsi="Arial" w:cs="Arial"/>
            <w:color w:val="2F5597"/>
          </w:rPr>
          <w:t xml:space="preserve"> </w:t>
        </w:r>
        <w:r w:rsidRPr="008F296E">
          <w:rPr>
            <w:rStyle w:val="Hyperlink"/>
            <w:rFonts w:ascii="Arial" w:hAnsi="Arial" w:cs="Arial"/>
            <w:color w:val="2F5597"/>
          </w:rPr>
          <w:t>Go</w:t>
        </w:r>
        <w:r w:rsidRPr="008F296E">
          <w:rPr>
            <w:rStyle w:val="Hyperlink"/>
            <w:rFonts w:ascii="Arial" w:hAnsi="Arial" w:cs="Arial"/>
            <w:color w:val="2F5597"/>
          </w:rPr>
          <w:t xml:space="preserve"> </w:t>
        </w:r>
        <w:r w:rsidRPr="008F296E">
          <w:rPr>
            <w:rStyle w:val="Hyperlink"/>
            <w:rFonts w:ascii="Arial" w:hAnsi="Arial" w:cs="Arial"/>
            <w:color w:val="2F5597"/>
          </w:rPr>
          <w:t>On</w:t>
        </w:r>
        <w:r w:rsidRPr="008F296E">
          <w:rPr>
            <w:rStyle w:val="Hyperlink"/>
            <w:rFonts w:ascii="Arial" w:hAnsi="Arial" w:cs="Arial"/>
            <w:color w:val="2F5597"/>
          </w:rPr>
          <w:t xml:space="preserve"> </w:t>
        </w:r>
        <w:r w:rsidRPr="008F296E">
          <w:rPr>
            <w:rStyle w:val="Hyperlink"/>
            <w:rFonts w:ascii="Arial" w:hAnsi="Arial" w:cs="Arial"/>
            <w:color w:val="2F5597"/>
          </w:rPr>
          <w:t>by</w:t>
        </w:r>
        <w:r w:rsidRPr="008F296E">
          <w:rPr>
            <w:rStyle w:val="Hyperlink"/>
            <w:rFonts w:ascii="Arial" w:hAnsi="Arial" w:cs="Arial"/>
            <w:color w:val="2F5597"/>
          </w:rPr>
          <w:t xml:space="preserve"> </w:t>
        </w:r>
        <w:r w:rsidRPr="008F296E">
          <w:rPr>
            <w:rStyle w:val="Hyperlink"/>
            <w:rFonts w:ascii="Arial" w:hAnsi="Arial" w:cs="Arial"/>
            <w:color w:val="2F5597"/>
          </w:rPr>
          <w:t>Arlen</w:t>
        </w:r>
        <w:r w:rsidRPr="008F296E">
          <w:rPr>
            <w:rStyle w:val="Hyperlink"/>
            <w:rFonts w:ascii="Arial" w:hAnsi="Arial" w:cs="Arial"/>
            <w:color w:val="2F5597"/>
          </w:rPr>
          <w:t xml:space="preserve"> </w:t>
        </w:r>
        <w:r w:rsidRPr="008F296E">
          <w:rPr>
            <w:rStyle w:val="Hyperlink"/>
            <w:rFonts w:ascii="Arial" w:hAnsi="Arial" w:cs="Arial"/>
            <w:color w:val="2F5597"/>
          </w:rPr>
          <w:t>Chitwood</w:t>
        </w:r>
      </w:hyperlink>
      <w:r w:rsidRPr="008F296E">
        <w:rPr>
          <w:rFonts w:ascii="Arial" w:hAnsi="Arial" w:cs="Arial"/>
          <w:color w:val="000000"/>
        </w:rPr>
        <w:t>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have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been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structured;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and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also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progressive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manner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which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any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correct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exposition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hyperlink r:id="rId15" w:history="1">
        <w:r w:rsidRPr="008F296E">
          <w:rPr>
            <w:rStyle w:val="Hyperlink"/>
            <w:rFonts w:ascii="Arial" w:hAnsi="Arial" w:cs="Arial"/>
            <w:color w:val="0062B5"/>
          </w:rPr>
          <w:t>Hebrews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5-6</w:t>
        </w:r>
      </w:hyperlink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must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viewed.</w:t>
      </w:r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F296E">
        <w:rPr>
          <w:rFonts w:ascii="Arial" w:hAnsi="Arial" w:cs="Arial"/>
          <w:color w:val="000000"/>
        </w:rPr>
        <w:lastRenderedPageBreak/>
        <w:t>Scripture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must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understood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light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Scripture.</w:t>
      </w:r>
      <w:r w:rsidRPr="008F296E">
        <w:rPr>
          <w:rFonts w:ascii="Arial" w:hAnsi="Arial" w:cs="Arial"/>
          <w:color w:val="000000"/>
        </w:rPr>
        <w:t xml:space="preserve">  </w:t>
      </w:r>
      <w:r w:rsidRPr="008F296E">
        <w:rPr>
          <w:rFonts w:ascii="Arial" w:hAnsi="Arial" w:cs="Arial"/>
          <w:color w:val="000000"/>
        </w:rPr>
        <w:t>There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first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the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near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context,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and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there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the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far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context</w:t>
      </w:r>
      <w:r w:rsidRPr="008F296E">
        <w:rPr>
          <w:rFonts w:ascii="Arial" w:hAnsi="Arial" w:cs="Arial"/>
          <w:color w:val="000000"/>
        </w:rPr>
        <w:t>.</w:t>
      </w:r>
      <w:r w:rsidRPr="008F296E">
        <w:rPr>
          <w:rFonts w:ascii="Arial" w:hAnsi="Arial" w:cs="Arial"/>
          <w:color w:val="000000"/>
        </w:rPr>
        <w:t xml:space="preserve"> 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near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context,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case,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takes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one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back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previous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two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warnings;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and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far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context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takes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one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various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other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related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points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Scripture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throughout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both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Old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and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New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Testaments.</w:t>
      </w:r>
      <w:r w:rsidRPr="008F296E">
        <w:rPr>
          <w:rFonts w:ascii="Arial" w:hAnsi="Arial" w:cs="Arial"/>
          <w:color w:val="000000"/>
        </w:rPr>
        <w:t xml:space="preserve">  </w:t>
      </w:r>
      <w:r w:rsidRPr="008F296E">
        <w:rPr>
          <w:rFonts w:ascii="Arial" w:hAnsi="Arial" w:cs="Arial"/>
          <w:color w:val="000000"/>
        </w:rPr>
        <w:t>One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must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compare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“</w:t>
      </w:r>
      <w:r w:rsidRPr="008F296E">
        <w:rPr>
          <w:rFonts w:ascii="Arial" w:hAnsi="Arial" w:cs="Arial"/>
          <w:i/>
          <w:iCs/>
          <w:color w:val="000000"/>
        </w:rPr>
        <w:t>spiritual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things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with</w:t>
      </w:r>
      <w:r w:rsidRPr="008F296E">
        <w:rPr>
          <w:rFonts w:ascii="Arial" w:hAnsi="Arial" w:cs="Arial"/>
          <w:i/>
          <w:iCs/>
          <w:color w:val="000000"/>
        </w:rPr>
        <w:t xml:space="preserve"> </w:t>
      </w:r>
      <w:r w:rsidRPr="008F296E">
        <w:rPr>
          <w:rFonts w:ascii="Arial" w:hAnsi="Arial" w:cs="Arial"/>
          <w:i/>
          <w:iCs/>
          <w:color w:val="000000"/>
        </w:rPr>
        <w:t>spiritual</w:t>
      </w:r>
      <w:r w:rsidRPr="008F296E">
        <w:rPr>
          <w:rFonts w:ascii="Arial" w:hAnsi="Arial" w:cs="Arial"/>
          <w:color w:val="000000"/>
        </w:rPr>
        <w:t>”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would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come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into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correct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knowledge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and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understanding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of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the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things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that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God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has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revealed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to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man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in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His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Word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(</w:t>
      </w:r>
      <w:hyperlink r:id="rId16" w:history="1">
        <w:r w:rsidRPr="008F296E">
          <w:rPr>
            <w:rStyle w:val="Hyperlink"/>
            <w:rFonts w:ascii="Arial" w:hAnsi="Arial" w:cs="Arial"/>
            <w:color w:val="0062B5"/>
          </w:rPr>
          <w:t>1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Corinthians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2:9-13</w:t>
        </w:r>
      </w:hyperlink>
      <w:r w:rsidRPr="008F296E">
        <w:rPr>
          <w:rFonts w:ascii="Arial" w:hAnsi="Arial" w:cs="Arial"/>
          <w:color w:val="000000"/>
        </w:rPr>
        <w:t>).</w:t>
      </w:r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8F296E">
        <w:rPr>
          <w:rFonts w:ascii="Arial" w:hAnsi="Arial" w:cs="Arial"/>
          <w:color w:val="000000"/>
        </w:rPr>
        <w:t>~~~~~~~~~~~~~~~~~~~~~~~~~~~~~~~~~~~~~~~~~~~~~~~~~~~~~~~~~~~~~~~~~~~~~~~~~~~~~</w:t>
      </w:r>
    </w:p>
    <w:p w:rsidR="008F296E" w:rsidRPr="008F296E" w:rsidRDefault="008F296E" w:rsidP="008F29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F5597"/>
        </w:rPr>
      </w:pPr>
      <w:r w:rsidRPr="008F296E">
        <w:rPr>
          <w:rFonts w:ascii="Arial" w:hAnsi="Arial" w:cs="Arial"/>
          <w:color w:val="000000"/>
        </w:rPr>
        <w:t>From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Book</w:t>
      </w:r>
      <w:r w:rsidRPr="008F296E">
        <w:rPr>
          <w:rFonts w:ascii="Arial" w:hAnsi="Arial" w:cs="Arial"/>
          <w:color w:val="000000"/>
        </w:rPr>
        <w:t xml:space="preserve"> </w:t>
      </w:r>
      <w:r w:rsidRPr="008F296E">
        <w:rPr>
          <w:rFonts w:ascii="Arial" w:hAnsi="Arial" w:cs="Arial"/>
          <w:color w:val="000000"/>
        </w:rPr>
        <w:t>Cover:</w:t>
      </w:r>
      <w:r w:rsidRPr="008F296E">
        <w:rPr>
          <w:rFonts w:ascii="Arial" w:hAnsi="Arial" w:cs="Arial"/>
          <w:color w:val="000000"/>
        </w:rPr>
        <w:t xml:space="preserve">  </w:t>
      </w:r>
      <w:hyperlink r:id="rId17" w:history="1">
        <w:r w:rsidRPr="008F296E">
          <w:rPr>
            <w:rStyle w:val="Hyperlink"/>
            <w:rFonts w:ascii="Arial" w:hAnsi="Arial" w:cs="Arial"/>
            <w:color w:val="0062B5"/>
          </w:rPr>
          <w:t>Let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Us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Go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On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by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Arlen</w:t>
        </w:r>
        <w:r w:rsidRPr="008F296E">
          <w:rPr>
            <w:rStyle w:val="Hyperlink"/>
            <w:rFonts w:ascii="Arial" w:hAnsi="Arial" w:cs="Arial"/>
            <w:color w:val="0062B5"/>
          </w:rPr>
          <w:t xml:space="preserve"> </w:t>
        </w:r>
        <w:r w:rsidRPr="008F296E">
          <w:rPr>
            <w:rStyle w:val="Hyperlink"/>
            <w:rFonts w:ascii="Arial" w:hAnsi="Arial" w:cs="Arial"/>
            <w:color w:val="0062B5"/>
          </w:rPr>
          <w:t>Chitwood</w:t>
        </w:r>
      </w:hyperlink>
    </w:p>
    <w:sectPr w:rsidR="008F296E" w:rsidRPr="008F296E" w:rsidSect="00774C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6E"/>
    <w:rsid w:val="00774C51"/>
    <w:rsid w:val="00824522"/>
    <w:rsid w:val="008F296E"/>
    <w:rsid w:val="00B5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5C458-099E-450F-9F71-D5D3EDD1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F5496" w:themeColor="accent5" w:themeShade="BF"/>
        <w:sz w:val="24"/>
        <w:szCs w:val="24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96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8F2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3016">
          <w:marLeft w:val="750"/>
          <w:marRight w:val="30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6568">
          <w:marLeft w:val="7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search/preSearch.cfm?Criteria=Matthew+2.3&amp;t=NKJV" TargetMode="External"/><Relationship Id="rId13" Type="http://schemas.openxmlformats.org/officeDocument/2006/relationships/hyperlink" Target="https://www.blueletterbible.org/search/preSearch.cfm?Criteria=Ephesians+6.11ff&amp;t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search/preSearch.cfm?Criteria=Hebrews+5-7&amp;t=NKJV" TargetMode="External"/><Relationship Id="rId12" Type="http://schemas.openxmlformats.org/officeDocument/2006/relationships/hyperlink" Target="https://www.blueletterbible.org/search/preSearch.cfm?Criteria=Hebrews+6.4-6&amp;t=NKJV" TargetMode="External"/><Relationship Id="rId17" Type="http://schemas.openxmlformats.org/officeDocument/2006/relationships/hyperlink" Target="http://bibleone.net/LUGO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lueletterbible.org/search/preSearch.cfm?Criteria=1Corinthians+2.9-13&amp;t=NKJV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search/preSearch.cfm?Criteria=Psalm+110.4&amp;t=NKJV" TargetMode="External"/><Relationship Id="rId11" Type="http://schemas.openxmlformats.org/officeDocument/2006/relationships/hyperlink" Target="https://www.blueletterbible.org/search/preSearch.cfm?Criteria=Psalm+110&amp;t=NKJV" TargetMode="External"/><Relationship Id="rId5" Type="http://schemas.openxmlformats.org/officeDocument/2006/relationships/hyperlink" Target="https://www.blueletterbible.org/search/preSearch.cfm?Criteria=Genesis+14.18-19&amp;t=NKJV" TargetMode="External"/><Relationship Id="rId15" Type="http://schemas.openxmlformats.org/officeDocument/2006/relationships/hyperlink" Target="https://www.blueletterbible.org/search/preSearch.cfm?Criteria=Hebrews+5-6&amp;t=NKJV" TargetMode="External"/><Relationship Id="rId10" Type="http://schemas.openxmlformats.org/officeDocument/2006/relationships/hyperlink" Target="https://www.blueletterbible.org/search/preSearch.cfm?Criteria=Genesis+14&amp;t=NKJV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lampbroadcast.org/" TargetMode="External"/><Relationship Id="rId9" Type="http://schemas.openxmlformats.org/officeDocument/2006/relationships/hyperlink" Target="https://www.blueletterbible.org/search/preSearch.cfm?Criteria=Genesis+14&amp;t=NKJV" TargetMode="External"/><Relationship Id="rId14" Type="http://schemas.openxmlformats.org/officeDocument/2006/relationships/hyperlink" Target="http://bibleone.net/LUG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Groves</dc:creator>
  <cp:keywords/>
  <dc:description/>
  <cp:lastModifiedBy>Pat Groves</cp:lastModifiedBy>
  <cp:revision>2</cp:revision>
  <dcterms:created xsi:type="dcterms:W3CDTF">2020-09-12T17:10:00Z</dcterms:created>
  <dcterms:modified xsi:type="dcterms:W3CDTF">2020-09-12T17:18:00Z</dcterms:modified>
</cp:coreProperties>
</file>