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3A" w:rsidRPr="00851D3A" w:rsidRDefault="00851D3A" w:rsidP="00A022C3">
      <w:pPr>
        <w:shd w:val="clear" w:color="auto" w:fill="FFFFFF"/>
        <w:ind w:left="0"/>
        <w:jc w:val="both"/>
        <w:rPr>
          <w:rFonts w:eastAsia="Times New Roman"/>
          <w:b/>
          <w:color w:val="222222"/>
          <w:sz w:val="32"/>
          <w:szCs w:val="32"/>
        </w:rPr>
      </w:pPr>
      <w:bookmarkStart w:id="0" w:name="_GoBack"/>
      <w:bookmarkEnd w:id="0"/>
      <w:r w:rsidRPr="00851D3A">
        <w:rPr>
          <w:rFonts w:eastAsia="Times New Roman"/>
          <w:b/>
          <w:color w:val="222222"/>
          <w:sz w:val="32"/>
          <w:szCs w:val="32"/>
        </w:rPr>
        <w:t>Misuse of John Twenty, Verses Thirty and Thirty One</w:t>
      </w: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Purpose for the Eight Signs in John’s Gospel</w:t>
      </w:r>
    </w:p>
    <w:p w:rsidR="00851D3A" w:rsidRPr="00851D3A" w:rsidRDefault="00851D3A" w:rsidP="00851D3A">
      <w:pPr>
        <w:shd w:val="clear" w:color="auto" w:fill="FFFFFF"/>
        <w:ind w:left="0"/>
        <w:rPr>
          <w:rFonts w:eastAsia="Times New Roman"/>
          <w:b/>
          <w:color w:val="222222"/>
        </w:rPr>
      </w:pPr>
      <w:r w:rsidRPr="00851D3A">
        <w:rPr>
          <w:rFonts w:eastAsia="Times New Roman"/>
          <w:b/>
          <w:bCs/>
          <w:color w:val="222222"/>
        </w:rPr>
        <w:t xml:space="preserve">By Arlen Chitwood of </w:t>
      </w:r>
      <w:hyperlink r:id="rId4" w:history="1">
        <w:r w:rsidRPr="00851D3A">
          <w:rPr>
            <w:rFonts w:eastAsia="Times New Roman"/>
            <w:b/>
            <w:color w:val="2F5496"/>
            <w:u w:val="single"/>
          </w:rPr>
          <w:t>Lamp Broadcast</w:t>
        </w:r>
      </w:hyperlink>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i/>
          <w:iCs/>
          <w:color w:val="222222"/>
        </w:rPr>
        <w:t>“And many other signs truly did Jesus in the presence of his disciples, which are not written in this book:</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i/>
          <w:iCs/>
          <w:color w:val="222222"/>
        </w:rPr>
        <w:t>But these are written, that ye might believe that Jesus is the Christ, the Son of God; and that believing ye might have life through his name”</w:t>
      </w:r>
      <w:r w:rsidRPr="00851D3A">
        <w:rPr>
          <w:rFonts w:eastAsia="Times New Roman"/>
          <w:color w:val="222222"/>
        </w:rPr>
        <w:t xml:space="preserve"> (</w:t>
      </w:r>
      <w:hyperlink r:id="rId5" w:history="1">
        <w:r w:rsidRPr="00851D3A">
          <w:rPr>
            <w:rFonts w:eastAsia="Times New Roman"/>
            <w:color w:val="0062B5"/>
            <w:u w:val="single"/>
          </w:rPr>
          <w:t>John 20:30-31</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All four gospels — Matthew, Mark, Luke, and John — present the same message to the same recipients. All four present a record of the offer of the kingdom of the heavens to the Jewish people, with each presenting the matter from a different perspective. Each gospel presents different facets of a complete word picture, with the four gospels together forming the complete picture.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Gospel of John though can only be considered unique among the other three gospels, </w:t>
      </w:r>
      <w:r w:rsidRPr="00851D3A">
        <w:rPr>
          <w:rFonts w:eastAsia="Times New Roman"/>
          <w:i/>
          <w:iCs/>
          <w:color w:val="222222"/>
        </w:rPr>
        <w:t>particularly in one central respect.</w:t>
      </w:r>
      <w:r w:rsidRPr="00851D3A">
        <w:rPr>
          <w:rFonts w:eastAsia="Times New Roman"/>
          <w:color w:val="222222"/>
        </w:rPr>
        <w:t xml:space="preserve"> It is the only one of the four gospels which provides </w:t>
      </w:r>
      <w:r w:rsidRPr="00851D3A">
        <w:rPr>
          <w:rFonts w:eastAsia="Times New Roman"/>
          <w:i/>
          <w:iCs/>
          <w:color w:val="222222"/>
        </w:rPr>
        <w:t>a specifically stated purpose for particular events which the Spirit of God moved John to record a decade or two after these events occurred.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Gospel of John is built around eight signs depicting events which occurred during Christ’s earthly ministry to the Jewish people. These signs had been </w:t>
      </w:r>
      <w:proofErr w:type="gramStart"/>
      <w:r w:rsidRPr="00851D3A">
        <w:rPr>
          <w:rFonts w:eastAsia="Times New Roman"/>
          <w:i/>
          <w:iCs/>
          <w:color w:val="222222"/>
        </w:rPr>
        <w:t>Divinely</w:t>
      </w:r>
      <w:proofErr w:type="gramEnd"/>
      <w:r w:rsidRPr="00851D3A">
        <w:rPr>
          <w:rFonts w:eastAsia="Times New Roman"/>
          <w:i/>
          <w:iCs/>
          <w:color w:val="222222"/>
        </w:rPr>
        <w:t xml:space="preserve"> designed to effect belief among the Jewish people</w:t>
      </w:r>
      <w:r w:rsidRPr="00851D3A">
        <w:rPr>
          <w:rFonts w:eastAsia="Times New Roman"/>
          <w:color w:val="222222"/>
        </w:rPr>
        <w:t xml:space="preserve">. And, though many Jews believed, the nation at large remained </w:t>
      </w:r>
      <w:r w:rsidRPr="00851D3A">
        <w:rPr>
          <w:rFonts w:eastAsia="Times New Roman"/>
          <w:i/>
          <w:iCs/>
          <w:color w:val="222222"/>
        </w:rPr>
        <w:t>in unbelief, climaxing this unbelief by rejecting the proffered kingdom, crucifying their Messiah, and pledging their allegiance to a pagan Gentile king.</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Then a decade or two later — during the period covered by the Book of Acts, during the re-offer of the kingdom of the heavens to the Jewish people (which lasted from 33 A.D. to about 62 A.D.) — the Spirit of God singled out </w:t>
      </w:r>
      <w:r w:rsidRPr="00851D3A">
        <w:rPr>
          <w:rFonts w:eastAsia="Times New Roman"/>
          <w:i/>
          <w:iCs/>
          <w:color w:val="222222"/>
        </w:rPr>
        <w:t xml:space="preserve">eight signs </w:t>
      </w:r>
      <w:r w:rsidRPr="00851D3A">
        <w:rPr>
          <w:rFonts w:eastAsia="Times New Roman"/>
          <w:color w:val="222222"/>
        </w:rPr>
        <w:t xml:space="preserve">(from among all the signs which Jesus had performed) and moved John to record them in his gospel. And the purpose for the Spirit moving John to record these eight particular signs is given near the conclusion of his gospel, in </w:t>
      </w:r>
      <w:hyperlink r:id="rId6" w:history="1">
        <w:r w:rsidRPr="00851D3A">
          <w:rPr>
            <w:rFonts w:eastAsia="Times New Roman"/>
            <w:color w:val="0062B5"/>
            <w:u w:val="single"/>
          </w:rPr>
          <w:t>John 20:30-31</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These eight signs, forming a framework around which John’s gospel is built, were recorded for </w:t>
      </w:r>
      <w:r w:rsidRPr="00851D3A">
        <w:rPr>
          <w:rFonts w:eastAsia="Times New Roman"/>
          <w:i/>
          <w:iCs/>
          <w:color w:val="222222"/>
        </w:rPr>
        <w:t>EXACTLY the same purpose that they had originally been performed</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 xml:space="preserve">These signs had originally been performed </w:t>
      </w:r>
      <w:r w:rsidRPr="00851D3A">
        <w:rPr>
          <w:rFonts w:eastAsia="Times New Roman"/>
          <w:i/>
          <w:iCs/>
          <w:color w:val="222222"/>
        </w:rPr>
        <w:t>to effect belief among the Jewish people during the offer of the kingdom of the heavens</w:t>
      </w:r>
      <w:r w:rsidRPr="00851D3A">
        <w:rPr>
          <w:rFonts w:eastAsia="Times New Roman"/>
          <w:color w:val="222222"/>
        </w:rPr>
        <w:t>, during Christ’s earthly ministry, as recorded in the gospel accounts.</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 xml:space="preserve">They were then recorded in John’s gospel </w:t>
      </w:r>
      <w:r w:rsidRPr="00851D3A">
        <w:rPr>
          <w:rFonts w:eastAsia="Times New Roman"/>
          <w:i/>
          <w:iCs/>
          <w:color w:val="222222"/>
        </w:rPr>
        <w:t>to effect belief among the Jewish people during the re-offer of the kingdom of the heavens</w:t>
      </w:r>
      <w:r w:rsidRPr="00851D3A">
        <w:rPr>
          <w:rFonts w:eastAsia="Times New Roman"/>
          <w:color w:val="222222"/>
        </w:rPr>
        <w:t>, during the ministry of the apostles, as recorded in the Book of Acts.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This is the reason why, in the Book of Acts — in line with </w:t>
      </w:r>
      <w:hyperlink r:id="rId7" w:history="1">
        <w:r w:rsidRPr="00851D3A">
          <w:rPr>
            <w:rFonts w:eastAsia="Times New Roman"/>
            <w:color w:val="0062B5"/>
            <w:u w:val="single"/>
          </w:rPr>
          <w:t>Romans 1:16</w:t>
        </w:r>
      </w:hyperlink>
      <w:r w:rsidRPr="00851D3A">
        <w:rPr>
          <w:rFonts w:eastAsia="Times New Roman"/>
          <w:color w:val="222222"/>
        </w:rPr>
        <w:t xml:space="preserve">; </w:t>
      </w:r>
      <w:hyperlink r:id="rId8" w:history="1">
        <w:r w:rsidRPr="00851D3A">
          <w:rPr>
            <w:rFonts w:eastAsia="Times New Roman"/>
            <w:color w:val="0062B5"/>
            <w:u w:val="single"/>
          </w:rPr>
          <w:t>2:9-10</w:t>
        </w:r>
      </w:hyperlink>
      <w:r w:rsidRPr="00851D3A">
        <w:rPr>
          <w:rFonts w:eastAsia="Times New Roman"/>
          <w:color w:val="222222"/>
        </w:rPr>
        <w:t xml:space="preserve"> — the apostles and others always, without exception, </w:t>
      </w:r>
      <w:proofErr w:type="gramStart"/>
      <w:r w:rsidRPr="00851D3A">
        <w:rPr>
          <w:rFonts w:eastAsia="Times New Roman"/>
          <w:color w:val="222222"/>
        </w:rPr>
        <w:t>went ”</w:t>
      </w:r>
      <w:proofErr w:type="gramEnd"/>
      <w:r w:rsidRPr="00851D3A">
        <w:rPr>
          <w:rFonts w:eastAsia="Times New Roman"/>
          <w:color w:val="222222"/>
        </w:rPr>
        <w:t xml:space="preserve">to the Jew first” in every locality where the message was proclaimed. It was only after the message had been proclaimed to the Jews in a particular locality (invariably followed by rejection) that those proclaiming the message were free to go to the Gentiles in that same locality with the same message concerning the kingdom, though “an offer” of the kingdom, not “a re-offer” (which, of necessity, because of the message, could only have been “an offer” of the kingdom to </w:t>
      </w:r>
      <w:r w:rsidRPr="00851D3A">
        <w:rPr>
          <w:rFonts w:eastAsia="Times New Roman"/>
          <w:i/>
          <w:iCs/>
          <w:color w:val="222222"/>
        </w:rPr>
        <w:t>saved Gentiles</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lastRenderedPageBreak/>
        <w:t xml:space="preserve">This is also the reason why one can know that the Gospel of John — recorded </w:t>
      </w:r>
      <w:r w:rsidRPr="00851D3A">
        <w:rPr>
          <w:rFonts w:eastAsia="Times New Roman"/>
          <w:i/>
          <w:iCs/>
          <w:color w:val="222222"/>
        </w:rPr>
        <w:t>to effect belief among the Jewish people relative to Christ and the proffered kingdom</w:t>
      </w:r>
      <w:r w:rsidRPr="00851D3A">
        <w:rPr>
          <w:rFonts w:eastAsia="Times New Roman"/>
          <w:color w:val="222222"/>
        </w:rPr>
        <w:t xml:space="preserve"> — was written at a time before the close of the re-offer of the kingdom of the heavens to Israel, sometime before about 62 A.D. (much earlier than many claim). The Jewish people simply </w:t>
      </w:r>
      <w:r w:rsidRPr="00851D3A">
        <w:rPr>
          <w:rFonts w:eastAsia="Times New Roman"/>
          <w:i/>
          <w:iCs/>
          <w:color w:val="222222"/>
        </w:rPr>
        <w:t xml:space="preserve">could not </w:t>
      </w:r>
      <w:r w:rsidRPr="00851D3A">
        <w:rPr>
          <w:rFonts w:eastAsia="Times New Roman"/>
          <w:color w:val="222222"/>
        </w:rPr>
        <w:t xml:space="preserve">have been singled out in the specific manner seen in </w:t>
      </w:r>
      <w:hyperlink r:id="rId9" w:history="1">
        <w:r w:rsidRPr="00851D3A">
          <w:rPr>
            <w:rFonts w:eastAsia="Times New Roman"/>
            <w:color w:val="0062B5"/>
            <w:u w:val="single"/>
          </w:rPr>
          <w:t>John 20:30-31</w:t>
        </w:r>
      </w:hyperlink>
      <w:r w:rsidRPr="00851D3A">
        <w:rPr>
          <w:rFonts w:eastAsia="Times New Roman"/>
          <w:color w:val="222222"/>
        </w:rPr>
        <w:t xml:space="preserve"> — concerning “signs” in relation to </w:t>
      </w:r>
      <w:r w:rsidRPr="00851D3A">
        <w:rPr>
          <w:rFonts w:eastAsia="Times New Roman"/>
          <w:i/>
          <w:iCs/>
          <w:color w:val="222222"/>
        </w:rPr>
        <w:t>the Messianic King and His Kingdom</w:t>
      </w:r>
      <w:r w:rsidRPr="00851D3A">
        <w:rPr>
          <w:rFonts w:eastAsia="Times New Roman"/>
          <w:color w:val="222222"/>
        </w:rPr>
        <w:t xml:space="preserve"> — had the gospel been recorded following the time of the re-offer of the kingdom to the Jewish people.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As previously seen, these two verses in John chapter twenty refer back to eight signs, among numerous other signs, performed for a particular, revealed purpose during the original offer of the kingdom; and, as also previously seen, they could only have been singled out and recorded for exactly the same purpose during the re-offer of the kingdom.</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(For additional information concerning “signs” manifested during and following Christ’s earthly ministry, seen during the period covered by the four gospels and the Book of Acts, refer to the author’s article, “</w:t>
      </w:r>
      <w:hyperlink r:id="rId10" w:history="1">
        <w:r w:rsidRPr="00851D3A">
          <w:rPr>
            <w:rFonts w:eastAsia="Times New Roman"/>
            <w:color w:val="2F5597"/>
            <w:u w:val="single"/>
          </w:rPr>
          <w:t>Signs, Wonders, Miracles</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b/>
          <w:bCs/>
          <w:color w:val="222222"/>
        </w:rPr>
        <w:t>“That Ye Might Believe That Jesus Is the Christ, the Son of God”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key words in the first part of verse thirty-one are “believe,” “Jesus,” “Christ,” and “Son.” And the manner in which all four words are used </w:t>
      </w:r>
      <w:r w:rsidRPr="00851D3A">
        <w:rPr>
          <w:rFonts w:eastAsia="Times New Roman"/>
          <w:i/>
          <w:iCs/>
          <w:color w:val="222222"/>
        </w:rPr>
        <w:t>MUST be understood in the light of the introductory reference to “signs” in the previous verse</w:t>
      </w:r>
      <w:r w:rsidRPr="00851D3A">
        <w:rPr>
          <w:rFonts w:eastAsia="Times New Roman"/>
          <w:color w:val="222222"/>
        </w:rPr>
        <w:t>, which reflects back on all the signs which Jesus performed (“And many other signs…” [</w:t>
      </w:r>
      <w:hyperlink r:id="rId11" w:history="1">
        <w:r w:rsidRPr="00851D3A">
          <w:rPr>
            <w:rFonts w:eastAsia="Times New Roman"/>
            <w:color w:val="0062B5"/>
            <w:u w:val="single"/>
          </w:rPr>
          <w:t>John 20:30a</w:t>
        </w:r>
      </w:hyperlink>
      <w:r w:rsidRPr="00851D3A">
        <w:rPr>
          <w:rFonts w:eastAsia="Times New Roman"/>
          <w:color w:val="222222"/>
        </w:rPr>
        <w:t>]), whether recorded or not recorded in the other three gospels.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Then, remaining within the context, the manner in which all four words are used </w:t>
      </w:r>
      <w:r w:rsidRPr="00851D3A">
        <w:rPr>
          <w:rFonts w:eastAsia="Times New Roman"/>
          <w:i/>
          <w:iCs/>
          <w:color w:val="222222"/>
        </w:rPr>
        <w:t>can only have to do with the Son’s previous ministry to the Jewish people in relation to His kingship and the proffered kingdom.</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1) “That Ye Might Believe”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 xml:space="preserve">Belief </w:t>
      </w:r>
      <w:r w:rsidRPr="00851D3A">
        <w:rPr>
          <w:rFonts w:eastAsia="Times New Roman"/>
          <w:color w:val="222222"/>
        </w:rPr>
        <w:t xml:space="preserve">among the Jewish people during both the original offer of the kingdom (recorded in the gospel accounts) and the re-offer of the kingdom (recorded in the Book of Acts) had to do with </w:t>
      </w:r>
      <w:r w:rsidRPr="00851D3A">
        <w:rPr>
          <w:rFonts w:eastAsia="Times New Roman"/>
          <w:i/>
          <w:iCs/>
          <w:color w:val="222222"/>
        </w:rPr>
        <w:t>EXACTLY the same thing</w:t>
      </w:r>
      <w:r w:rsidRPr="00851D3A">
        <w:rPr>
          <w:rFonts w:eastAsia="Times New Roman"/>
          <w:color w:val="222222"/>
        </w:rPr>
        <w:t xml:space="preserve">. It had to do with </w:t>
      </w:r>
      <w:r w:rsidRPr="00851D3A">
        <w:rPr>
          <w:rFonts w:eastAsia="Times New Roman"/>
          <w:i/>
          <w:iCs/>
          <w:color w:val="222222"/>
        </w:rPr>
        <w:t>the One born King, Jesus the Christ, God’s Son; and it had to do with the message being proclaimed, the proffered kingdom of the heavens</w:t>
      </w:r>
      <w:r w:rsidRPr="00851D3A">
        <w:rPr>
          <w:rFonts w:eastAsia="Times New Roman"/>
          <w:color w:val="222222"/>
        </w:rPr>
        <w:t xml:space="preserve"> (</w:t>
      </w:r>
      <w:hyperlink r:id="rId12" w:history="1">
        <w:r w:rsidRPr="00851D3A">
          <w:rPr>
            <w:rFonts w:eastAsia="Times New Roman"/>
            <w:color w:val="0062B5"/>
            <w:u w:val="single"/>
          </w:rPr>
          <w:t>Matthew 2:1-2</w:t>
        </w:r>
      </w:hyperlink>
      <w:r w:rsidRPr="00851D3A">
        <w:rPr>
          <w:rFonts w:eastAsia="Times New Roman"/>
          <w:color w:val="222222"/>
        </w:rPr>
        <w:t xml:space="preserve">; </w:t>
      </w:r>
      <w:hyperlink r:id="rId13" w:history="1">
        <w:r w:rsidRPr="00851D3A">
          <w:rPr>
            <w:rFonts w:eastAsia="Times New Roman"/>
            <w:color w:val="0062B5"/>
            <w:u w:val="single"/>
          </w:rPr>
          <w:t>3:1-2</w:t>
        </w:r>
      </w:hyperlink>
      <w:r w:rsidRPr="00851D3A">
        <w:rPr>
          <w:rFonts w:eastAsia="Times New Roman"/>
          <w:color w:val="222222"/>
        </w:rPr>
        <w:t xml:space="preserve">; </w:t>
      </w:r>
      <w:hyperlink r:id="rId14" w:history="1">
        <w:r w:rsidRPr="00851D3A">
          <w:rPr>
            <w:rFonts w:eastAsia="Times New Roman"/>
            <w:color w:val="0062B5"/>
            <w:u w:val="single"/>
          </w:rPr>
          <w:t>4:17</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 xml:space="preserve">Belief </w:t>
      </w:r>
      <w:r w:rsidRPr="00851D3A">
        <w:rPr>
          <w:rFonts w:eastAsia="Times New Roman"/>
          <w:color w:val="222222"/>
        </w:rPr>
        <w:t xml:space="preserve">during the original offer of the kingdom had </w:t>
      </w:r>
      <w:r w:rsidRPr="00851D3A">
        <w:rPr>
          <w:rFonts w:eastAsia="Times New Roman"/>
          <w:i/>
          <w:iCs/>
          <w:color w:val="222222"/>
        </w:rPr>
        <w:t xml:space="preserve">NOTHING </w:t>
      </w:r>
      <w:r w:rsidRPr="00851D3A">
        <w:rPr>
          <w:rFonts w:eastAsia="Times New Roman"/>
          <w:color w:val="222222"/>
        </w:rPr>
        <w:t xml:space="preserve">to do with eternal salvation, for Christ came to </w:t>
      </w:r>
      <w:r w:rsidRPr="00851D3A">
        <w:rPr>
          <w:rFonts w:eastAsia="Times New Roman"/>
          <w:i/>
          <w:iCs/>
          <w:color w:val="222222"/>
        </w:rPr>
        <w:t>a people who were already saved</w:t>
      </w:r>
      <w:r w:rsidRPr="00851D3A">
        <w:rPr>
          <w:rFonts w:eastAsia="Times New Roman"/>
          <w:color w:val="222222"/>
        </w:rPr>
        <w:t xml:space="preserve">. They, as their ancestors, going all the way back to Moses (throughout thirty-five generations, covering over fourteen centuries), had sacrificed paschal lambs year after year (though breaks in the offering of sacrifices would have occurred at times during Gentile dominance [during the time of the Judges] or during Gentile captivity [the subsequent Assyrian and Babylonian captivities]). And, as during Moses’ day (as also before or after that time) there </w:t>
      </w:r>
      <w:r w:rsidRPr="00851D3A">
        <w:rPr>
          <w:rFonts w:eastAsia="Times New Roman"/>
          <w:i/>
          <w:iCs/>
          <w:color w:val="222222"/>
        </w:rPr>
        <w:t xml:space="preserve">was death and shed </w:t>
      </w:r>
      <w:proofErr w:type="gramStart"/>
      <w:r w:rsidRPr="00851D3A">
        <w:rPr>
          <w:rFonts w:eastAsia="Times New Roman"/>
          <w:i/>
          <w:iCs/>
          <w:color w:val="222222"/>
        </w:rPr>
        <w:t>blood, that</w:t>
      </w:r>
      <w:proofErr w:type="gramEnd"/>
      <w:r w:rsidRPr="00851D3A">
        <w:rPr>
          <w:rFonts w:eastAsia="Times New Roman"/>
          <w:i/>
          <w:iCs/>
          <w:color w:val="222222"/>
        </w:rPr>
        <w:t xml:space="preserve"> which God has required for man’s salvation since Adam sinned in Eden.</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And, when Christ came to Israel four millenniums following man’s creation and subsequent fall, God could only have looked upon the matter in exactly the same manner as He had previously looked upon it during Adam’s day, or later during Moses’ day. The statement from </w:t>
      </w:r>
      <w:hyperlink r:id="rId15" w:history="1">
        <w:r w:rsidRPr="00851D3A">
          <w:rPr>
            <w:rFonts w:eastAsia="Times New Roman"/>
            <w:color w:val="0062B5"/>
            <w:u w:val="single"/>
          </w:rPr>
          <w:t>Exodus 12:13</w:t>
        </w:r>
      </w:hyperlink>
      <w:r w:rsidRPr="00851D3A">
        <w:rPr>
          <w:rFonts w:eastAsia="Times New Roman"/>
          <w:color w:val="222222"/>
        </w:rPr>
        <w:t xml:space="preserve">, “…when I see the blood, I will pass over you…,” </w:t>
      </w:r>
      <w:r w:rsidRPr="00851D3A">
        <w:rPr>
          <w:rFonts w:eastAsia="Times New Roman"/>
          <w:i/>
          <w:iCs/>
          <w:color w:val="222222"/>
        </w:rPr>
        <w:t>must remain true throughout all time</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The regenerate state</w:t>
      </w:r>
      <w:r w:rsidRPr="00851D3A">
        <w:rPr>
          <w:rFonts w:eastAsia="Times New Roman"/>
          <w:color w:val="222222"/>
        </w:rPr>
        <w:t xml:space="preserve"> of the Jewish people at Christ’s first coming allowed that seen in the gospel accounts to occur — </w:t>
      </w:r>
      <w:r w:rsidRPr="00851D3A">
        <w:rPr>
          <w:rFonts w:eastAsia="Times New Roman"/>
          <w:i/>
          <w:iCs/>
          <w:color w:val="222222"/>
        </w:rPr>
        <w:t>an offer of the kingdom of the heavens to the Jewish people</w:t>
      </w:r>
      <w:r w:rsidRPr="00851D3A">
        <w:rPr>
          <w:rFonts w:eastAsia="Times New Roman"/>
          <w:color w:val="222222"/>
        </w:rPr>
        <w:t xml:space="preserve">. Otherwise, there could not have been an offer. The kingdom </w:t>
      </w:r>
      <w:r w:rsidRPr="00851D3A">
        <w:rPr>
          <w:rFonts w:eastAsia="Times New Roman"/>
          <w:i/>
          <w:iCs/>
          <w:color w:val="222222"/>
        </w:rPr>
        <w:t>COULD NOT THEN and it CANNOT TODAY be offered to unregenerate individuals. A person MUST first possess spiritual life before spiritual values of this nature can enter into the picture</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And, as well, this is </w:t>
      </w:r>
      <w:r w:rsidRPr="00851D3A">
        <w:rPr>
          <w:rFonts w:eastAsia="Times New Roman"/>
          <w:i/>
          <w:iCs/>
          <w:color w:val="222222"/>
        </w:rPr>
        <w:t>THE ONLY REASON</w:t>
      </w:r>
      <w:r w:rsidRPr="00851D3A">
        <w:rPr>
          <w:rFonts w:eastAsia="Times New Roman"/>
          <w:color w:val="222222"/>
        </w:rPr>
        <w:t xml:space="preserve"> that there could have been a re-offer of the kingdom to Israel, which, of necessity, had to be limited to about thirty years.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The same saved generation of Jews living before Calvary remained on the scene following Calvary</w:t>
      </w:r>
      <w:r w:rsidRPr="00851D3A">
        <w:rPr>
          <w:rFonts w:eastAsia="Times New Roman"/>
          <w:color w:val="222222"/>
        </w:rPr>
        <w:t>. But when this generation began to pass off the scene via death some three decades later (replaced by Jews refusing to avail themselves of the blood of the Paschal Lamb slain in 33 A.D., which fulfilled the O.T. type introduced in Exodus chapter twelve, rendering any future slaying of paschal lambs on the Passover by the Jewish people non-efficacious), the re-offer of the kingdom, of necessity, could no longer continue.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 saved generation of Jews, to whom an offer of the kingdom could be extended, </w:t>
      </w:r>
      <w:r w:rsidRPr="00851D3A">
        <w:rPr>
          <w:rFonts w:eastAsia="Times New Roman"/>
          <w:i/>
          <w:iCs/>
          <w:color w:val="222222"/>
        </w:rPr>
        <w:t>no longer existed beyond about 62 A.D. when the re-offer of the kingdom, of necessity, came to a close.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Thus, contextually in </w:t>
      </w:r>
      <w:hyperlink r:id="rId16" w:history="1">
        <w:r w:rsidRPr="00851D3A">
          <w:rPr>
            <w:rFonts w:eastAsia="Times New Roman"/>
            <w:color w:val="0062B5"/>
            <w:u w:val="single"/>
          </w:rPr>
          <w:t>John 20:31</w:t>
        </w:r>
      </w:hyperlink>
      <w:r w:rsidRPr="00851D3A">
        <w:rPr>
          <w:rFonts w:eastAsia="Times New Roman"/>
          <w:color w:val="222222"/>
        </w:rPr>
        <w:t xml:space="preserve">, </w:t>
      </w:r>
      <w:r w:rsidRPr="00851D3A">
        <w:rPr>
          <w:rFonts w:eastAsia="Times New Roman"/>
          <w:i/>
          <w:iCs/>
          <w:color w:val="222222"/>
        </w:rPr>
        <w:t>belief involves the Jewish Messiah in relation to the kingdom</w:t>
      </w:r>
      <w:r w:rsidRPr="00851D3A">
        <w:rPr>
          <w:rFonts w:eastAsia="Times New Roman"/>
          <w:color w:val="222222"/>
        </w:rPr>
        <w:t>, not eternal life. And this is evident from not only that which precedes (signs) but that which the verse goes on to state (“that Jesus is the Christ, the Son of God”).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2) “That Jesus Is the Christ”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name “Jesus” means </w:t>
      </w:r>
      <w:r w:rsidRPr="00851D3A">
        <w:rPr>
          <w:rFonts w:eastAsia="Times New Roman"/>
          <w:i/>
          <w:iCs/>
          <w:color w:val="222222"/>
        </w:rPr>
        <w:t xml:space="preserve">salvation </w:t>
      </w:r>
      <w:r w:rsidRPr="00851D3A">
        <w:rPr>
          <w:rFonts w:eastAsia="Times New Roman"/>
          <w:color w:val="222222"/>
        </w:rPr>
        <w:t>(</w:t>
      </w:r>
      <w:hyperlink r:id="rId17" w:history="1">
        <w:r w:rsidRPr="00851D3A">
          <w:rPr>
            <w:rFonts w:eastAsia="Times New Roman"/>
            <w:color w:val="0062B5"/>
            <w:u w:val="single"/>
          </w:rPr>
          <w:t>Matthew 1:21</w:t>
        </w:r>
      </w:hyperlink>
      <w:r w:rsidRPr="00851D3A">
        <w:rPr>
          <w:rFonts w:eastAsia="Times New Roman"/>
          <w:color w:val="222222"/>
        </w:rPr>
        <w:t xml:space="preserve">). The Greek word translated “Jesus,” </w:t>
      </w:r>
      <w:proofErr w:type="spellStart"/>
      <w:r w:rsidRPr="00851D3A">
        <w:rPr>
          <w:rFonts w:eastAsia="Times New Roman"/>
          <w:i/>
          <w:iCs/>
          <w:color w:val="222222"/>
        </w:rPr>
        <w:t>Iesous</w:t>
      </w:r>
      <w:proofErr w:type="spellEnd"/>
      <w:r w:rsidRPr="00851D3A">
        <w:rPr>
          <w:rFonts w:eastAsia="Times New Roman"/>
          <w:color w:val="222222"/>
        </w:rPr>
        <w:t xml:space="preserve">, is the equivalent of the Hebrew words </w:t>
      </w:r>
      <w:proofErr w:type="spellStart"/>
      <w:r w:rsidRPr="00851D3A">
        <w:rPr>
          <w:rFonts w:eastAsia="Times New Roman"/>
          <w:i/>
          <w:iCs/>
          <w:color w:val="222222"/>
        </w:rPr>
        <w:t>Yeshuah</w:t>
      </w:r>
      <w:proofErr w:type="spellEnd"/>
      <w:r w:rsidRPr="00851D3A">
        <w:rPr>
          <w:rFonts w:eastAsia="Times New Roman"/>
          <w:i/>
          <w:iCs/>
          <w:color w:val="222222"/>
        </w:rPr>
        <w:t xml:space="preserve"> </w:t>
      </w:r>
      <w:r w:rsidRPr="00851D3A">
        <w:rPr>
          <w:rFonts w:eastAsia="Times New Roman"/>
          <w:color w:val="222222"/>
        </w:rPr>
        <w:t xml:space="preserve">(meaning “salvation”) or </w:t>
      </w:r>
      <w:r w:rsidRPr="00851D3A">
        <w:rPr>
          <w:rFonts w:eastAsia="Times New Roman"/>
          <w:i/>
          <w:iCs/>
          <w:color w:val="222222"/>
        </w:rPr>
        <w:t xml:space="preserve">Jehoshua </w:t>
      </w:r>
      <w:r w:rsidRPr="00851D3A">
        <w:rPr>
          <w:rFonts w:eastAsia="Times New Roman"/>
          <w:color w:val="222222"/>
        </w:rPr>
        <w:t xml:space="preserve">(“Joshua,” a cognate form of </w:t>
      </w:r>
      <w:proofErr w:type="spellStart"/>
      <w:r w:rsidRPr="00851D3A">
        <w:rPr>
          <w:rFonts w:eastAsia="Times New Roman"/>
          <w:i/>
          <w:iCs/>
          <w:color w:val="222222"/>
        </w:rPr>
        <w:t>Yeshuah</w:t>
      </w:r>
      <w:proofErr w:type="spellEnd"/>
      <w:r w:rsidRPr="00851D3A">
        <w:rPr>
          <w:rFonts w:eastAsia="Times New Roman"/>
          <w:color w:val="222222"/>
        </w:rPr>
        <w:t>, meaning exactly the same — “salvation”).</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word </w:t>
      </w:r>
      <w:proofErr w:type="spellStart"/>
      <w:r w:rsidRPr="00851D3A">
        <w:rPr>
          <w:rFonts w:eastAsia="Times New Roman"/>
          <w:i/>
          <w:iCs/>
          <w:color w:val="222222"/>
        </w:rPr>
        <w:t>Yeshuah</w:t>
      </w:r>
      <w:proofErr w:type="spellEnd"/>
      <w:r w:rsidRPr="00851D3A">
        <w:rPr>
          <w:rFonts w:eastAsia="Times New Roman"/>
          <w:i/>
          <w:iCs/>
          <w:color w:val="222222"/>
        </w:rPr>
        <w:t xml:space="preserve"> </w:t>
      </w:r>
      <w:r w:rsidRPr="00851D3A">
        <w:rPr>
          <w:rFonts w:eastAsia="Times New Roman"/>
          <w:color w:val="222222"/>
        </w:rPr>
        <w:t>is used about eighty times in the Old Testament, it is always used in the sense of “deliverance,” and it is usually translated “salvation” (</w:t>
      </w:r>
      <w:r w:rsidRPr="00851D3A">
        <w:rPr>
          <w:rFonts w:eastAsia="Times New Roman"/>
          <w:i/>
          <w:iCs/>
          <w:color w:val="222222"/>
        </w:rPr>
        <w:t>e.g</w:t>
      </w:r>
      <w:r w:rsidRPr="00851D3A">
        <w:rPr>
          <w:rFonts w:eastAsia="Times New Roman"/>
          <w:color w:val="222222"/>
        </w:rPr>
        <w:t xml:space="preserve">., </w:t>
      </w:r>
      <w:hyperlink r:id="rId18" w:history="1">
        <w:r w:rsidRPr="00851D3A">
          <w:rPr>
            <w:rFonts w:eastAsia="Times New Roman"/>
            <w:color w:val="0062B5"/>
            <w:u w:val="single"/>
          </w:rPr>
          <w:t>Genesis 49:18</w:t>
        </w:r>
      </w:hyperlink>
      <w:r w:rsidRPr="00851D3A">
        <w:rPr>
          <w:rFonts w:eastAsia="Times New Roman"/>
          <w:color w:val="222222"/>
        </w:rPr>
        <w:t xml:space="preserve">; </w:t>
      </w:r>
      <w:hyperlink r:id="rId19" w:history="1">
        <w:r w:rsidRPr="00851D3A">
          <w:rPr>
            <w:rFonts w:eastAsia="Times New Roman"/>
            <w:color w:val="0062B5"/>
            <w:u w:val="single"/>
          </w:rPr>
          <w:t>II Chronicles 20:17</w:t>
        </w:r>
      </w:hyperlink>
      <w:r w:rsidRPr="00851D3A">
        <w:rPr>
          <w:rFonts w:eastAsia="Times New Roman"/>
          <w:color w:val="222222"/>
        </w:rPr>
        <w:t xml:space="preserve">; </w:t>
      </w:r>
      <w:hyperlink r:id="rId20" w:history="1">
        <w:r w:rsidRPr="00851D3A">
          <w:rPr>
            <w:rFonts w:eastAsia="Times New Roman"/>
            <w:color w:val="0062B5"/>
            <w:u w:val="single"/>
          </w:rPr>
          <w:t>Isaiah 12:2</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Then the name “Joshua,” appearing numerous times in the Old Testament, appears in the New Testament twice, in </w:t>
      </w:r>
      <w:hyperlink r:id="rId21" w:history="1">
        <w:r w:rsidRPr="00851D3A">
          <w:rPr>
            <w:rFonts w:eastAsia="Times New Roman"/>
            <w:color w:val="0062B5"/>
            <w:u w:val="single"/>
          </w:rPr>
          <w:t>Acts 7:45</w:t>
        </w:r>
      </w:hyperlink>
      <w:r w:rsidRPr="00851D3A">
        <w:rPr>
          <w:rFonts w:eastAsia="Times New Roman"/>
          <w:color w:val="222222"/>
        </w:rPr>
        <w:t xml:space="preserve"> and </w:t>
      </w:r>
      <w:hyperlink r:id="rId22" w:history="1">
        <w:r w:rsidRPr="00851D3A">
          <w:rPr>
            <w:rFonts w:eastAsia="Times New Roman"/>
            <w:color w:val="0062B5"/>
            <w:u w:val="single"/>
          </w:rPr>
          <w:t>Hebrews 4:8</w:t>
        </w:r>
      </w:hyperlink>
      <w:r w:rsidRPr="00851D3A">
        <w:rPr>
          <w:rFonts w:eastAsia="Times New Roman"/>
          <w:color w:val="222222"/>
        </w:rPr>
        <w:t xml:space="preserve">. “Joshua” in the Greek text, as previously noted, is </w:t>
      </w:r>
      <w:proofErr w:type="spellStart"/>
      <w:r w:rsidRPr="00851D3A">
        <w:rPr>
          <w:rFonts w:eastAsia="Times New Roman"/>
          <w:i/>
          <w:iCs/>
          <w:color w:val="222222"/>
        </w:rPr>
        <w:t>Iesous</w:t>
      </w:r>
      <w:proofErr w:type="spellEnd"/>
      <w:r w:rsidRPr="00851D3A">
        <w:rPr>
          <w:rFonts w:eastAsia="Times New Roman"/>
          <w:color w:val="222222"/>
        </w:rPr>
        <w:t xml:space="preserve">, distinguished from the name “Jesus” only through the context. And a failure to take the context into consideration apparently caused the KJV translators to erroneously translate the word as “Jesus” in both </w:t>
      </w:r>
      <w:hyperlink r:id="rId23" w:history="1">
        <w:r w:rsidRPr="00851D3A">
          <w:rPr>
            <w:rFonts w:eastAsia="Times New Roman"/>
            <w:color w:val="0062B5"/>
            <w:u w:val="single"/>
          </w:rPr>
          <w:t>Acts 7:45</w:t>
        </w:r>
      </w:hyperlink>
      <w:r w:rsidRPr="00851D3A">
        <w:rPr>
          <w:rFonts w:eastAsia="Times New Roman"/>
          <w:color w:val="222222"/>
        </w:rPr>
        <w:t xml:space="preserve"> and </w:t>
      </w:r>
      <w:hyperlink r:id="rId24" w:history="1">
        <w:r w:rsidRPr="00851D3A">
          <w:rPr>
            <w:rFonts w:eastAsia="Times New Roman"/>
            <w:color w:val="0062B5"/>
            <w:u w:val="single"/>
          </w:rPr>
          <w:t>Hebrews 4:8</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“Deliverance” or “salvation” in Scripture though (both Old and New Testaments), as the use of the name </w:t>
      </w:r>
      <w:proofErr w:type="spellStart"/>
      <w:r w:rsidRPr="00851D3A">
        <w:rPr>
          <w:rFonts w:eastAsia="Times New Roman"/>
          <w:i/>
          <w:iCs/>
          <w:color w:val="222222"/>
        </w:rPr>
        <w:t>Iesous</w:t>
      </w:r>
      <w:proofErr w:type="spellEnd"/>
      <w:r w:rsidRPr="00851D3A">
        <w:rPr>
          <w:rFonts w:eastAsia="Times New Roman"/>
          <w:i/>
          <w:iCs/>
          <w:color w:val="222222"/>
        </w:rPr>
        <w:t xml:space="preserve"> </w:t>
      </w:r>
      <w:r w:rsidRPr="00851D3A">
        <w:rPr>
          <w:rFonts w:eastAsia="Times New Roman"/>
          <w:color w:val="222222"/>
        </w:rPr>
        <w:t xml:space="preserve">in the New Testament (meaning “salvation”), must be viewed contextually to determine what type </w:t>
      </w:r>
      <w:r w:rsidRPr="00851D3A">
        <w:rPr>
          <w:rFonts w:eastAsia="Times New Roman"/>
          <w:i/>
          <w:iCs/>
          <w:color w:val="222222"/>
        </w:rPr>
        <w:t xml:space="preserve">deliverance </w:t>
      </w:r>
      <w:r w:rsidRPr="00851D3A">
        <w:rPr>
          <w:rFonts w:eastAsia="Times New Roman"/>
          <w:color w:val="222222"/>
        </w:rPr>
        <w:t xml:space="preserve">or </w:t>
      </w:r>
      <w:r w:rsidRPr="00851D3A">
        <w:rPr>
          <w:rFonts w:eastAsia="Times New Roman"/>
          <w:i/>
          <w:iCs/>
          <w:color w:val="222222"/>
        </w:rPr>
        <w:t xml:space="preserve">salvation </w:t>
      </w:r>
      <w:r w:rsidRPr="00851D3A">
        <w:rPr>
          <w:rFonts w:eastAsia="Times New Roman"/>
          <w:color w:val="222222"/>
        </w:rPr>
        <w:t>is in view.</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In the preceding respect, most of the references to “salvation” in the New Testament actually relate either directly or indirectly to the Messianic Era, not to eternal life. And the thought of salvation (“life”) through the use of the name “Jesus” in </w:t>
      </w:r>
      <w:hyperlink r:id="rId25" w:history="1">
        <w:r w:rsidRPr="00851D3A">
          <w:rPr>
            <w:rFonts w:eastAsia="Times New Roman"/>
            <w:color w:val="0062B5"/>
            <w:u w:val="single"/>
          </w:rPr>
          <w:t>John 20:31</w:t>
        </w:r>
      </w:hyperlink>
      <w:r w:rsidRPr="00851D3A">
        <w:rPr>
          <w:rFonts w:eastAsia="Times New Roman"/>
          <w:color w:val="222222"/>
        </w:rPr>
        <w:t>, both textually and contextually, is used in exactly this same sense.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3) “The Son of God”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“Sonship” in Scripture implies </w:t>
      </w:r>
      <w:r w:rsidRPr="00851D3A">
        <w:rPr>
          <w:rFonts w:eastAsia="Times New Roman"/>
          <w:i/>
          <w:iCs/>
          <w:color w:val="222222"/>
        </w:rPr>
        <w:t>rulership</w:t>
      </w:r>
      <w:r w:rsidRPr="00851D3A">
        <w:rPr>
          <w:rFonts w:eastAsia="Times New Roman"/>
          <w:color w:val="222222"/>
        </w:rPr>
        <w:t xml:space="preserve">, for sonship is centrally </w:t>
      </w:r>
      <w:r w:rsidRPr="00851D3A">
        <w:rPr>
          <w:rFonts w:eastAsia="Times New Roman"/>
          <w:i/>
          <w:iCs/>
          <w:color w:val="222222"/>
        </w:rPr>
        <w:t>for regal purposes</w:t>
      </w:r>
      <w:r w:rsidRPr="00851D3A">
        <w:rPr>
          <w:rFonts w:eastAsia="Times New Roman"/>
          <w:color w:val="222222"/>
        </w:rPr>
        <w:t xml:space="preserve"> in the governmental structure of God’s kingdom.</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“Sons of God” (angels) presently rule throughout God’s kingdom, whether on this earth, other provinces throughout the galaxy, or provinces throughout all the galaxies forming the universal kingdom of God. All angels, whether fallen (as Satan and his angels) or unfallen (all the other angels) are sons of God, else angels (fallen or unfallen) could not rule.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Angels are </w:t>
      </w:r>
      <w:r w:rsidRPr="00851D3A">
        <w:rPr>
          <w:rFonts w:eastAsia="Times New Roman"/>
          <w:i/>
          <w:iCs/>
          <w:color w:val="222222"/>
        </w:rPr>
        <w:t xml:space="preserve">sons </w:t>
      </w:r>
      <w:r w:rsidRPr="00851D3A">
        <w:rPr>
          <w:rFonts w:eastAsia="Times New Roman"/>
          <w:color w:val="222222"/>
        </w:rPr>
        <w:t xml:space="preserve">because of </w:t>
      </w:r>
      <w:r w:rsidRPr="00851D3A">
        <w:rPr>
          <w:rFonts w:eastAsia="Times New Roman"/>
          <w:i/>
          <w:iCs/>
          <w:color w:val="222222"/>
        </w:rPr>
        <w:t>creation</w:t>
      </w:r>
      <w:r w:rsidRPr="00851D3A">
        <w:rPr>
          <w:rFonts w:eastAsia="Times New Roman"/>
          <w:color w:val="222222"/>
        </w:rPr>
        <w:t xml:space="preserve">. Unlike that which occurs in the human realm, there is no procreation in the angelic world. Each angel is a special, individual creation, providing the status of </w:t>
      </w:r>
      <w:r w:rsidRPr="00851D3A">
        <w:rPr>
          <w:rFonts w:eastAsia="Times New Roman"/>
          <w:i/>
          <w:iCs/>
          <w:color w:val="222222"/>
        </w:rPr>
        <w:t xml:space="preserve">sonship </w:t>
      </w:r>
      <w:r w:rsidRPr="00851D3A">
        <w:rPr>
          <w:rFonts w:eastAsia="Times New Roman"/>
          <w:color w:val="222222"/>
        </w:rPr>
        <w:t xml:space="preserve">(which has to do with “creation,” not </w:t>
      </w:r>
      <w:r w:rsidRPr="00851D3A">
        <w:rPr>
          <w:rFonts w:eastAsia="Times New Roman"/>
          <w:i/>
          <w:iCs/>
          <w:color w:val="222222"/>
        </w:rPr>
        <w:t>salvation</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Adam, because of </w:t>
      </w:r>
      <w:r w:rsidRPr="00851D3A">
        <w:rPr>
          <w:rFonts w:eastAsia="Times New Roman"/>
          <w:i/>
          <w:iCs/>
          <w:color w:val="222222"/>
        </w:rPr>
        <w:t>creation</w:t>
      </w:r>
      <w:r w:rsidRPr="00851D3A">
        <w:rPr>
          <w:rFonts w:eastAsia="Times New Roman"/>
          <w:color w:val="222222"/>
        </w:rPr>
        <w:t>, was</w:t>
      </w:r>
      <w:r w:rsidRPr="00851D3A">
        <w:rPr>
          <w:rFonts w:eastAsia="Times New Roman"/>
          <w:i/>
          <w:iCs/>
          <w:color w:val="222222"/>
        </w:rPr>
        <w:t xml:space="preserve"> a son of God</w:t>
      </w:r>
      <w:r w:rsidRPr="00851D3A">
        <w:rPr>
          <w:rFonts w:eastAsia="Times New Roman"/>
          <w:color w:val="222222"/>
        </w:rPr>
        <w:t xml:space="preserve"> both before and following the fall (</w:t>
      </w:r>
      <w:hyperlink r:id="rId26" w:history="1">
        <w:r w:rsidRPr="00851D3A">
          <w:rPr>
            <w:rFonts w:eastAsia="Times New Roman"/>
            <w:color w:val="0062B5"/>
            <w:u w:val="single"/>
          </w:rPr>
          <w:t>Luke 3:38</w:t>
        </w:r>
      </w:hyperlink>
      <w:r w:rsidRPr="00851D3A">
        <w:rPr>
          <w:rFonts w:eastAsia="Times New Roman"/>
          <w:color w:val="222222"/>
        </w:rPr>
        <w:t>), which was completely in line with the reason for his creation, given in the opening chapter of Genesis: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i/>
          <w:iCs/>
          <w:color w:val="222222"/>
        </w:rPr>
        <w:t>“And God said, Let us make man in our image, after our likeness: and let them have dominion</w:t>
      </w:r>
      <w:r w:rsidRPr="00851D3A">
        <w:rPr>
          <w:rFonts w:eastAsia="Times New Roman"/>
          <w:color w:val="222222"/>
        </w:rPr>
        <w:t xml:space="preserve">… [Hebrews, </w:t>
      </w:r>
      <w:r w:rsidRPr="00851D3A">
        <w:rPr>
          <w:rFonts w:eastAsia="Times New Roman"/>
          <w:i/>
          <w:iCs/>
          <w:color w:val="222222"/>
        </w:rPr>
        <w:t>radah</w:t>
      </w:r>
      <w:r w:rsidRPr="00851D3A">
        <w:rPr>
          <w:rFonts w:eastAsia="Times New Roman"/>
          <w:color w:val="222222"/>
        </w:rPr>
        <w:t xml:space="preserve">, ‘rule’; </w:t>
      </w:r>
      <w:r w:rsidRPr="00851D3A">
        <w:rPr>
          <w:rFonts w:eastAsia="Times New Roman"/>
          <w:i/>
          <w:iCs/>
          <w:color w:val="222222"/>
        </w:rPr>
        <w:t>i.e.</w:t>
      </w:r>
      <w:r w:rsidRPr="00851D3A">
        <w:rPr>
          <w:rFonts w:eastAsia="Times New Roman"/>
          <w:color w:val="222222"/>
        </w:rPr>
        <w:t>, ‘…and let them rule…’]” (</w:t>
      </w:r>
      <w:hyperlink r:id="rId27" w:history="1">
        <w:r w:rsidRPr="00851D3A">
          <w:rPr>
            <w:rFonts w:eastAsia="Times New Roman"/>
            <w:color w:val="0062B5"/>
            <w:u w:val="single"/>
          </w:rPr>
          <w:t>Genesis 1:26a</w:t>
        </w:r>
      </w:hyperlink>
      <w:r w:rsidRPr="00851D3A">
        <w:rPr>
          <w:rFonts w:eastAsia="Times New Roman"/>
          <w:color w:val="222222"/>
        </w:rPr>
        <w:t xml:space="preserve">; </w:t>
      </w:r>
      <w:r w:rsidRPr="00851D3A">
        <w:rPr>
          <w:rFonts w:eastAsia="Times New Roman"/>
          <w:i/>
          <w:iCs/>
          <w:color w:val="222222"/>
        </w:rPr>
        <w:t>cf</w:t>
      </w:r>
      <w:r w:rsidRPr="00851D3A">
        <w:rPr>
          <w:rFonts w:eastAsia="Times New Roman"/>
          <w:color w:val="222222"/>
        </w:rPr>
        <w:t xml:space="preserve">. </w:t>
      </w:r>
      <w:hyperlink r:id="rId28" w:history="1">
        <w:r w:rsidRPr="00851D3A">
          <w:rPr>
            <w:rFonts w:eastAsia="Times New Roman"/>
            <w:color w:val="0062B5"/>
            <w:u w:val="single"/>
          </w:rPr>
          <w:t>Genesis 1:27-28</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Then, when the Redeemer appeared, He appeared as God’s Son (via “birth,” not </w:t>
      </w:r>
      <w:r w:rsidRPr="00851D3A">
        <w:rPr>
          <w:rFonts w:eastAsia="Times New Roman"/>
          <w:i/>
          <w:iCs/>
          <w:color w:val="222222"/>
        </w:rPr>
        <w:t>creation</w:t>
      </w:r>
      <w:r w:rsidRPr="00851D3A">
        <w:rPr>
          <w:rFonts w:eastAsia="Times New Roman"/>
          <w:color w:val="222222"/>
        </w:rPr>
        <w:t xml:space="preserve">), </w:t>
      </w:r>
      <w:r w:rsidRPr="00851D3A">
        <w:rPr>
          <w:rFonts w:eastAsia="Times New Roman"/>
          <w:i/>
          <w:iCs/>
          <w:color w:val="222222"/>
        </w:rPr>
        <w:t>the second Man</w:t>
      </w:r>
      <w:r w:rsidRPr="00851D3A">
        <w:rPr>
          <w:rFonts w:eastAsia="Times New Roman"/>
          <w:color w:val="222222"/>
        </w:rPr>
        <w:t xml:space="preserve">, </w:t>
      </w:r>
      <w:r w:rsidRPr="00851D3A">
        <w:rPr>
          <w:rFonts w:eastAsia="Times New Roman"/>
          <w:i/>
          <w:iCs/>
          <w:color w:val="222222"/>
        </w:rPr>
        <w:t>the last Adam</w:t>
      </w:r>
      <w:r w:rsidRPr="00851D3A">
        <w:rPr>
          <w:rFonts w:eastAsia="Times New Roman"/>
          <w:color w:val="222222"/>
        </w:rPr>
        <w:t xml:space="preserve"> (</w:t>
      </w:r>
      <w:hyperlink r:id="rId29" w:history="1">
        <w:r w:rsidRPr="00851D3A">
          <w:rPr>
            <w:rFonts w:eastAsia="Times New Roman"/>
            <w:color w:val="0062B5"/>
            <w:u w:val="single"/>
          </w:rPr>
          <w:t>Matthew 2:15</w:t>
        </w:r>
      </w:hyperlink>
      <w:r w:rsidRPr="00851D3A">
        <w:rPr>
          <w:rFonts w:eastAsia="Times New Roman"/>
          <w:color w:val="222222"/>
        </w:rPr>
        <w:t xml:space="preserve">; </w:t>
      </w:r>
      <w:hyperlink r:id="rId30" w:history="1">
        <w:r w:rsidRPr="00851D3A">
          <w:rPr>
            <w:rFonts w:eastAsia="Times New Roman"/>
            <w:color w:val="0062B5"/>
            <w:u w:val="single"/>
          </w:rPr>
          <w:t>3:17</w:t>
        </w:r>
      </w:hyperlink>
      <w:r w:rsidRPr="00851D3A">
        <w:rPr>
          <w:rFonts w:eastAsia="Times New Roman"/>
          <w:color w:val="222222"/>
        </w:rPr>
        <w:t xml:space="preserve">; </w:t>
      </w:r>
      <w:hyperlink r:id="rId31" w:history="1">
        <w:r w:rsidRPr="00851D3A">
          <w:rPr>
            <w:rFonts w:eastAsia="Times New Roman"/>
            <w:color w:val="0062B5"/>
            <w:u w:val="single"/>
          </w:rPr>
          <w:t>I Corinthians 15:45-47</w:t>
        </w:r>
      </w:hyperlink>
      <w:r w:rsidRPr="00851D3A">
        <w:rPr>
          <w:rFonts w:eastAsia="Times New Roman"/>
          <w:color w:val="222222"/>
        </w:rPr>
        <w:t>). He, like the first Adam, was tested. But, rather than being overcome by Satan, He overcame Satan, showing that He was fully qualified to take the sceptre (</w:t>
      </w:r>
      <w:hyperlink r:id="rId32" w:history="1">
        <w:r w:rsidRPr="00851D3A">
          <w:rPr>
            <w:rFonts w:eastAsia="Times New Roman"/>
            <w:color w:val="0062B5"/>
            <w:u w:val="single"/>
          </w:rPr>
          <w:t>Matthew 4:1-11</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Thus, through the second Man, the last Adam, the purpose for man’s creation and redemption (following his fall) will ultimately be realized.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b/>
          <w:bCs/>
          <w:color w:val="222222"/>
        </w:rPr>
        <w:t>“And That Believing Ye Might Have Life through His Name”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shd w:val="clear" w:color="auto" w:fill="FFFFFF"/>
        </w:rPr>
        <w:t xml:space="preserve">The key </w:t>
      </w:r>
      <w:r w:rsidRPr="00851D3A">
        <w:rPr>
          <w:rFonts w:eastAsia="Times New Roman"/>
          <w:color w:val="222222"/>
        </w:rPr>
        <w:t xml:space="preserve">words in the second part of </w:t>
      </w:r>
      <w:hyperlink r:id="rId33" w:history="1">
        <w:r w:rsidRPr="00851D3A">
          <w:rPr>
            <w:rFonts w:eastAsia="Times New Roman"/>
            <w:color w:val="0062B5"/>
            <w:u w:val="single"/>
          </w:rPr>
          <w:t>John 20:31</w:t>
        </w:r>
      </w:hyperlink>
      <w:r w:rsidRPr="00851D3A">
        <w:rPr>
          <w:rFonts w:eastAsia="Times New Roman"/>
          <w:color w:val="222222"/>
        </w:rPr>
        <w:t xml:space="preserve"> are “believing” and “life.” And, as in the first part of the verse, both words </w:t>
      </w:r>
      <w:r w:rsidRPr="00851D3A">
        <w:rPr>
          <w:rFonts w:eastAsia="Times New Roman"/>
          <w:i/>
          <w:iCs/>
          <w:color w:val="222222"/>
        </w:rPr>
        <w:t xml:space="preserve">must </w:t>
      </w:r>
      <w:r w:rsidRPr="00851D3A">
        <w:rPr>
          <w:rFonts w:eastAsia="Times New Roman"/>
          <w:color w:val="222222"/>
        </w:rPr>
        <w:t xml:space="preserve">be understood in the light of the introductory reference to “signs” in the previous verse, </w:t>
      </w:r>
      <w:r w:rsidRPr="00851D3A">
        <w:rPr>
          <w:rFonts w:eastAsia="Times New Roman"/>
          <w:i/>
          <w:iCs/>
          <w:color w:val="222222"/>
        </w:rPr>
        <w:t>which reflects back not only on the previous eight signs in John’s gospel but upon all the signs which Jesus had performed, whether recorded or not recorded in the other three gospels.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Then also, as in the first part of the verse, remaining within context, both words </w:t>
      </w:r>
      <w:r w:rsidRPr="00851D3A">
        <w:rPr>
          <w:rFonts w:eastAsia="Times New Roman"/>
          <w:i/>
          <w:iCs/>
          <w:color w:val="222222"/>
        </w:rPr>
        <w:t>can only have to do with the Son’s previous ministry to the Jewish people in relation to His kingship and the proffered kingdom.</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key words throughout Scripture are “believe” and “faith”; and both, in reality, are the same word. One is a verb (Gk., </w:t>
      </w:r>
      <w:proofErr w:type="spellStart"/>
      <w:r w:rsidRPr="00851D3A">
        <w:rPr>
          <w:rFonts w:eastAsia="Times New Roman"/>
          <w:i/>
          <w:iCs/>
          <w:color w:val="222222"/>
        </w:rPr>
        <w:t>pisteuo</w:t>
      </w:r>
      <w:proofErr w:type="spellEnd"/>
      <w:r w:rsidRPr="00851D3A">
        <w:rPr>
          <w:rFonts w:eastAsia="Times New Roman"/>
          <w:color w:val="222222"/>
        </w:rPr>
        <w:t xml:space="preserve">; “believe”), and the other is a noun (Gk., </w:t>
      </w:r>
      <w:r w:rsidRPr="00851D3A">
        <w:rPr>
          <w:rFonts w:eastAsia="Times New Roman"/>
          <w:i/>
          <w:iCs/>
          <w:color w:val="222222"/>
        </w:rPr>
        <w:t>pistis</w:t>
      </w:r>
      <w:r w:rsidRPr="00851D3A">
        <w:rPr>
          <w:rFonts w:eastAsia="Times New Roman"/>
          <w:color w:val="222222"/>
        </w:rPr>
        <w:t>; “faith”).</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And faith (or belief) is connected with the whole of man’s salvation, whether that of the spirit, the soul, or the body (</w:t>
      </w:r>
      <w:r w:rsidRPr="00851D3A">
        <w:rPr>
          <w:rFonts w:eastAsia="Times New Roman"/>
          <w:i/>
          <w:iCs/>
          <w:color w:val="222222"/>
        </w:rPr>
        <w:t>cf</w:t>
      </w:r>
      <w:r w:rsidRPr="00851D3A">
        <w:rPr>
          <w:rFonts w:eastAsia="Times New Roman"/>
          <w:color w:val="222222"/>
        </w:rPr>
        <w:t xml:space="preserve">. </w:t>
      </w:r>
      <w:hyperlink r:id="rId34" w:history="1">
        <w:r w:rsidRPr="00851D3A">
          <w:rPr>
            <w:rFonts w:eastAsia="Times New Roman"/>
            <w:color w:val="0062B5"/>
            <w:u w:val="single"/>
          </w:rPr>
          <w:t>John 3:16</w:t>
        </w:r>
      </w:hyperlink>
      <w:r w:rsidRPr="00851D3A">
        <w:rPr>
          <w:rFonts w:eastAsia="Times New Roman"/>
          <w:color w:val="222222"/>
        </w:rPr>
        <w:t xml:space="preserve">; </w:t>
      </w:r>
      <w:hyperlink r:id="rId35" w:history="1">
        <w:r w:rsidRPr="00851D3A">
          <w:rPr>
            <w:rFonts w:eastAsia="Times New Roman"/>
            <w:color w:val="0062B5"/>
            <w:u w:val="single"/>
          </w:rPr>
          <w:t>Romans 1:17</w:t>
        </w:r>
      </w:hyperlink>
      <w:r w:rsidRPr="00851D3A">
        <w:rPr>
          <w:rFonts w:eastAsia="Times New Roman"/>
          <w:color w:val="222222"/>
        </w:rPr>
        <w:t xml:space="preserve">; </w:t>
      </w:r>
      <w:hyperlink r:id="rId36" w:history="1">
        <w:r w:rsidRPr="00851D3A">
          <w:rPr>
            <w:rFonts w:eastAsia="Times New Roman"/>
            <w:color w:val="0062B5"/>
            <w:u w:val="single"/>
          </w:rPr>
          <w:t>8:13-23</w:t>
        </w:r>
      </w:hyperlink>
      <w:r w:rsidRPr="00851D3A">
        <w:rPr>
          <w:rFonts w:eastAsia="Times New Roman"/>
          <w:color w:val="222222"/>
        </w:rPr>
        <w:t xml:space="preserve">; </w:t>
      </w:r>
      <w:hyperlink r:id="rId37" w:history="1">
        <w:r w:rsidRPr="00851D3A">
          <w:rPr>
            <w:rFonts w:eastAsia="Times New Roman"/>
            <w:color w:val="0062B5"/>
            <w:u w:val="single"/>
          </w:rPr>
          <w:t>Ephesians 2:8-9</w:t>
        </w:r>
      </w:hyperlink>
      <w:r w:rsidRPr="00851D3A">
        <w:rPr>
          <w:rFonts w:eastAsia="Times New Roman"/>
          <w:color w:val="222222"/>
        </w:rPr>
        <w:t xml:space="preserve">; </w:t>
      </w:r>
      <w:hyperlink r:id="rId38" w:history="1">
        <w:r w:rsidRPr="00851D3A">
          <w:rPr>
            <w:rFonts w:eastAsia="Times New Roman"/>
            <w:color w:val="0062B5"/>
            <w:u w:val="single"/>
          </w:rPr>
          <w:t>Hebrews 10:35-39</w:t>
        </w:r>
      </w:hyperlink>
      <w:r w:rsidRPr="00851D3A">
        <w:rPr>
          <w:rFonts w:eastAsia="Times New Roman"/>
          <w:color w:val="222222"/>
        </w:rPr>
        <w:t xml:space="preserve">; </w:t>
      </w:r>
      <w:hyperlink r:id="rId39" w:history="1">
        <w:r w:rsidRPr="00851D3A">
          <w:rPr>
            <w:rFonts w:eastAsia="Times New Roman"/>
            <w:color w:val="0062B5"/>
            <w:u w:val="single"/>
          </w:rPr>
          <w:t>I Peter 1:3-9</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reference to </w:t>
      </w:r>
      <w:r w:rsidRPr="00851D3A">
        <w:rPr>
          <w:rFonts w:eastAsia="Times New Roman"/>
          <w:i/>
          <w:iCs/>
          <w:color w:val="222222"/>
        </w:rPr>
        <w:t xml:space="preserve">believing </w:t>
      </w:r>
      <w:r w:rsidRPr="00851D3A">
        <w:rPr>
          <w:rFonts w:eastAsia="Times New Roman"/>
          <w:color w:val="222222"/>
        </w:rPr>
        <w:t xml:space="preserve">in the latter part of </w:t>
      </w:r>
      <w:hyperlink r:id="rId40" w:history="1">
        <w:r w:rsidRPr="00851D3A">
          <w:rPr>
            <w:rFonts w:eastAsia="Times New Roman"/>
            <w:color w:val="0062B5"/>
            <w:u w:val="single"/>
          </w:rPr>
          <w:t>John 20:31</w:t>
        </w:r>
      </w:hyperlink>
      <w:r w:rsidRPr="00851D3A">
        <w:rPr>
          <w:rFonts w:eastAsia="Times New Roman"/>
          <w:color w:val="222222"/>
        </w:rPr>
        <w:t xml:space="preserve"> has to do with “life” which the Jewish people could have realized during either the offer or the re-offer of the kingdom. Thus, </w:t>
      </w:r>
      <w:r w:rsidRPr="00851D3A">
        <w:rPr>
          <w:rFonts w:eastAsia="Times New Roman"/>
          <w:i/>
          <w:iCs/>
          <w:color w:val="222222"/>
        </w:rPr>
        <w:t>believing</w:t>
      </w:r>
      <w:r w:rsidRPr="00851D3A">
        <w:rPr>
          <w:rFonts w:eastAsia="Times New Roman"/>
          <w:color w:val="222222"/>
        </w:rPr>
        <w:t xml:space="preserve">, with a view to “life” in this verse, has to do with </w:t>
      </w:r>
      <w:r w:rsidRPr="00851D3A">
        <w:rPr>
          <w:rFonts w:eastAsia="Times New Roman"/>
          <w:i/>
          <w:iCs/>
          <w:color w:val="222222"/>
        </w:rPr>
        <w:t>the saved and that which lay ahead for those among the saved who exercised faith.</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This verse has </w:t>
      </w:r>
      <w:r w:rsidRPr="00851D3A">
        <w:rPr>
          <w:rFonts w:eastAsia="Times New Roman"/>
          <w:i/>
          <w:iCs/>
          <w:color w:val="222222"/>
        </w:rPr>
        <w:t xml:space="preserve">NOTHING </w:t>
      </w:r>
      <w:r w:rsidRPr="00851D3A">
        <w:rPr>
          <w:rFonts w:eastAsia="Times New Roman"/>
          <w:color w:val="222222"/>
        </w:rPr>
        <w:t>to do with the unsaved, in that past day, or today.</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And because </w:t>
      </w:r>
      <w:r w:rsidRPr="00851D3A">
        <w:rPr>
          <w:rFonts w:eastAsia="Times New Roman"/>
          <w:i/>
          <w:iCs/>
          <w:color w:val="222222"/>
        </w:rPr>
        <w:t xml:space="preserve">signs </w:t>
      </w:r>
      <w:r w:rsidRPr="00851D3A">
        <w:rPr>
          <w:rFonts w:eastAsia="Times New Roman"/>
          <w:color w:val="222222"/>
        </w:rPr>
        <w:t xml:space="preserve">(v. 30) </w:t>
      </w:r>
      <w:r w:rsidRPr="00851D3A">
        <w:rPr>
          <w:rFonts w:eastAsia="Times New Roman"/>
          <w:i/>
          <w:iCs/>
          <w:color w:val="222222"/>
        </w:rPr>
        <w:t>and the offer or re-offer of the kingdom</w:t>
      </w:r>
      <w:r w:rsidRPr="00851D3A">
        <w:rPr>
          <w:rFonts w:eastAsia="Times New Roman"/>
          <w:color w:val="222222"/>
        </w:rPr>
        <w:t xml:space="preserve"> are in view, using this verse relative to the gospel of grace and the unsaved today completely removes the verse from its contextual setting, doing away with the subject and teaching at hand (much like trying to use </w:t>
      </w:r>
      <w:hyperlink r:id="rId41" w:history="1">
        <w:r w:rsidRPr="00851D3A">
          <w:rPr>
            <w:rFonts w:eastAsia="Times New Roman"/>
            <w:color w:val="0062B5"/>
            <w:u w:val="single"/>
          </w:rPr>
          <w:t>II Chronicles 7:14</w:t>
        </w:r>
      </w:hyperlink>
      <w:r w:rsidRPr="00851D3A">
        <w:rPr>
          <w:rFonts w:eastAsia="Times New Roman"/>
          <w:color w:val="222222"/>
        </w:rPr>
        <w:t xml:space="preserve"> relative to the Church today).</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As well, attempting to use this verse in the preceding manner </w:t>
      </w:r>
      <w:r w:rsidRPr="00851D3A">
        <w:rPr>
          <w:rFonts w:eastAsia="Times New Roman"/>
          <w:i/>
          <w:iCs/>
          <w:color w:val="222222"/>
        </w:rPr>
        <w:t>can only corrupt the simple gospel of grace, for signs and a message to the Jewish people relative to the kingdom have NOTHING to do with the gospel of grace.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Then one final problem exists through misusing </w:t>
      </w:r>
      <w:hyperlink r:id="rId42" w:history="1">
        <w:r w:rsidRPr="00851D3A">
          <w:rPr>
            <w:rFonts w:eastAsia="Times New Roman"/>
            <w:color w:val="0062B5"/>
            <w:u w:val="single"/>
          </w:rPr>
          <w:t>John 20:31</w:t>
        </w:r>
      </w:hyperlink>
      <w:r w:rsidRPr="00851D3A">
        <w:rPr>
          <w:rFonts w:eastAsia="Times New Roman"/>
          <w:color w:val="222222"/>
        </w:rPr>
        <w:t xml:space="preserve"> in the preceding manner. John’s gospel is often said to be the one gospel among the four written to tell an unsaved person how to be saved. Such though places </w:t>
      </w:r>
      <w:r w:rsidRPr="00851D3A">
        <w:rPr>
          <w:rFonts w:eastAsia="Times New Roman"/>
          <w:i/>
          <w:iCs/>
          <w:color w:val="222222"/>
        </w:rPr>
        <w:t>A COMPLETELY WRONG PERSPECTIVE on the overall message of this gospel</w:t>
      </w:r>
      <w:r w:rsidRPr="00851D3A">
        <w:rPr>
          <w:rFonts w:eastAsia="Times New Roman"/>
          <w:color w:val="222222"/>
        </w:rPr>
        <w:t>, essentially removing John’s gospel from its correct contextual setting among the other three.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 xml:space="preserve">(For material on the simplicity of the gospel of grace [past aspect of the salvation message] or material on the overall gospel message [past, present, and future aspects of the salvation message], one </w:t>
      </w:r>
      <w:r w:rsidRPr="00851D3A">
        <w:rPr>
          <w:rFonts w:eastAsia="Times New Roman"/>
          <w:i/>
          <w:iCs/>
          <w:color w:val="222222"/>
        </w:rPr>
        <w:t>should begin at Moses, not John or anywhere else in the New Testament</w:t>
      </w:r>
      <w:r w:rsidRPr="00851D3A">
        <w:rPr>
          <w:rFonts w:eastAsia="Times New Roman"/>
          <w:color w:val="222222"/>
        </w:rPr>
        <w:t>. And, as well, that would be true when dealing with any Biblical doctrine.</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i/>
          <w:iCs/>
          <w:color w:val="222222"/>
        </w:rPr>
        <w:t xml:space="preserve">Everything </w:t>
      </w:r>
      <w:r w:rsidRPr="00851D3A">
        <w:rPr>
          <w:rFonts w:eastAsia="Times New Roman"/>
          <w:color w:val="222222"/>
        </w:rPr>
        <w:t>has been set forth in its pristine, unchangeable form in Moses [Genesis-Deuteronomy]. Then, all else which follows Moses [Joshua-Revelation] is commentary.</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Or, viewing different parts of the preceding, the whole of the matter is initially set forth in the opening thirty-four verses of Moses, with commentary following. Then, moving beyond this, filling in details at stages… The whole of the matter is again set forth in the opening eleven chapters of Moses, with commentary following; the whole of the matter is again set forth in the opening first book of Moses, with commentary following; the whole of the matter is again set forth in the five books of Moses, with commentary following; the whole of the matter is again set forth in the whole of the Old Testament, with commentary following [the New Testament].</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 xml:space="preserve">In this respect, </w:t>
      </w:r>
      <w:r w:rsidRPr="00851D3A">
        <w:rPr>
          <w:rFonts w:eastAsia="Times New Roman"/>
          <w:i/>
          <w:iCs/>
          <w:color w:val="222222"/>
        </w:rPr>
        <w:t>there is NOTHING in the New Testament that is not seen after some fashion in the Old Testament. And that thought can be carried back through each of the sections that have been mentioned in the preceding paragraph — NOTHING in the latter that is not set forth in the former</w:t>
      </w:r>
      <w:r w:rsidRPr="00851D3A">
        <w:rPr>
          <w:rFonts w:eastAsia="Times New Roman"/>
          <w:color w:val="222222"/>
        </w:rPr>
        <w:t xml:space="preserve">. This is simply one of the ways that God has structured His Word, and </w:t>
      </w:r>
      <w:r w:rsidRPr="00851D3A">
        <w:rPr>
          <w:rFonts w:eastAsia="Times New Roman"/>
          <w:i/>
          <w:iCs/>
          <w:color w:val="222222"/>
        </w:rPr>
        <w:t>this Word MUST be studied and dealt with accordingly, always comparing Scripture with Scripture.</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Thus, John’s gospel is not really the proper place to begin when dealing with salvation by grace or any other facet of the gospel message. Beginning with John, a person is starting in the middle of the Book.</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1200"/>
        <w:rPr>
          <w:rFonts w:eastAsia="Times New Roman"/>
          <w:color w:val="222222"/>
        </w:rPr>
      </w:pPr>
      <w:r w:rsidRPr="00851D3A">
        <w:rPr>
          <w:rFonts w:eastAsia="Times New Roman"/>
          <w:color w:val="222222"/>
        </w:rPr>
        <w:t xml:space="preserve">[There would be a sense in which John’s gospel could be a correct beginning place, as Genesis. But that’s </w:t>
      </w:r>
      <w:r w:rsidRPr="00851D3A">
        <w:rPr>
          <w:rFonts w:eastAsia="Times New Roman"/>
          <w:i/>
          <w:iCs/>
          <w:color w:val="222222"/>
        </w:rPr>
        <w:t>only if this gospel is understood in a correct respect, which can be seen and understood ONLY through drawing from Genesis</w:t>
      </w:r>
      <w:r w:rsidRPr="00851D3A">
        <w:rPr>
          <w:rFonts w:eastAsia="Times New Roman"/>
          <w:color w:val="222222"/>
        </w:rPr>
        <w:t xml:space="preserve">. John’s gospel, paralleling Genesis, </w:t>
      </w:r>
      <w:r w:rsidRPr="00851D3A">
        <w:rPr>
          <w:rFonts w:eastAsia="Times New Roman"/>
          <w:i/>
          <w:iCs/>
          <w:color w:val="222222"/>
        </w:rPr>
        <w:t>should begin the New Testament, not Matthew</w:t>
      </w:r>
      <w:r w:rsidRPr="00851D3A">
        <w:rPr>
          <w:rFonts w:eastAsia="Times New Roman"/>
          <w:color w:val="222222"/>
        </w:rPr>
        <w:t>. John is the Genesis of the New Testament, as Genesis is the John of the Old Testament.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1200"/>
        <w:rPr>
          <w:rFonts w:eastAsia="Times New Roman"/>
          <w:color w:val="222222"/>
        </w:rPr>
      </w:pPr>
      <w:r w:rsidRPr="00851D3A">
        <w:rPr>
          <w:rFonts w:eastAsia="Times New Roman"/>
          <w:i/>
          <w:iCs/>
          <w:color w:val="222222"/>
        </w:rPr>
        <w:t>Also, placing John’s gospel first, with a statement regarding THE PURPOSE for “signs,” would set the stage for the appearance of “signs” in the three gospels which would then follow, along with Acts.</w:t>
      </w:r>
    </w:p>
    <w:p w:rsidR="00851D3A" w:rsidRPr="00851D3A" w:rsidRDefault="00851D3A" w:rsidP="00851D3A">
      <w:pPr>
        <w:shd w:val="clear" w:color="auto" w:fill="FFFFFF"/>
        <w:ind w:left="1200"/>
        <w:rPr>
          <w:rFonts w:eastAsia="Times New Roman"/>
          <w:color w:val="222222"/>
        </w:rPr>
      </w:pPr>
    </w:p>
    <w:p w:rsidR="00851D3A" w:rsidRPr="00851D3A" w:rsidRDefault="00851D3A" w:rsidP="00851D3A">
      <w:pPr>
        <w:shd w:val="clear" w:color="auto" w:fill="FFFFFF"/>
        <w:ind w:left="1200"/>
        <w:rPr>
          <w:rFonts w:eastAsia="Times New Roman"/>
          <w:color w:val="222222"/>
        </w:rPr>
      </w:pPr>
      <w:r w:rsidRPr="00851D3A">
        <w:rPr>
          <w:rFonts w:eastAsia="Times New Roman"/>
          <w:color w:val="222222"/>
        </w:rPr>
        <w:t>For information on John’s gospel opening the New Testament instead of Matthew’s gospel, refer to the author’s article, “</w:t>
      </w:r>
      <w:hyperlink r:id="rId43" w:history="1">
        <w:r w:rsidRPr="00851D3A">
          <w:rPr>
            <w:rFonts w:eastAsia="Times New Roman"/>
            <w:color w:val="2F5597"/>
            <w:u w:val="single"/>
          </w:rPr>
          <w:t>Genesis and John</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The opening five verses of Genesis [for salvation by grace] or the opening thirty-four verses [for the complete gospel message] is where this message first begins to be revealed and developed in Scripture.</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Should a person dealing with the salvation message — either in part or the whole — begin elsewhere?</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 xml:space="preserve">After all, </w:t>
      </w:r>
      <w:r w:rsidRPr="00851D3A">
        <w:rPr>
          <w:rFonts w:eastAsia="Times New Roman"/>
          <w:i/>
          <w:iCs/>
          <w:color w:val="222222"/>
        </w:rPr>
        <w:t>God began in Genesis and structured matters after a particular fashion for a reason</w:t>
      </w:r>
      <w:r w:rsidRPr="00851D3A">
        <w:rPr>
          <w:rFonts w:eastAsia="Times New Roman"/>
          <w:color w:val="222222"/>
        </w:rPr>
        <w:t>, which could only say, in no uncertain terms, that an individual needs the background in Genesis to properly deal with material following Genesis [</w:t>
      </w:r>
      <w:r w:rsidRPr="00851D3A">
        <w:rPr>
          <w:rFonts w:eastAsia="Times New Roman"/>
          <w:i/>
          <w:iCs/>
          <w:color w:val="222222"/>
        </w:rPr>
        <w:t>e.g</w:t>
      </w:r>
      <w:r w:rsidRPr="00851D3A">
        <w:rPr>
          <w:rFonts w:eastAsia="Times New Roman"/>
          <w:color w:val="222222"/>
        </w:rPr>
        <w:t>., with John]. As well, this will provide the evident reason why so many in Christian circles today deal improperly with John.</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 xml:space="preserve">And, as should be evident from the preceding several paragraphs, or the preceding part of this article as a whole, John’s gospel, because of its overall message, </w:t>
      </w:r>
      <w:r w:rsidRPr="00851D3A">
        <w:rPr>
          <w:rFonts w:eastAsia="Times New Roman"/>
          <w:i/>
          <w:iCs/>
          <w:color w:val="222222"/>
        </w:rPr>
        <w:t xml:space="preserve">CANNOT </w:t>
      </w:r>
      <w:r w:rsidRPr="00851D3A">
        <w:rPr>
          <w:rFonts w:eastAsia="Times New Roman"/>
          <w:color w:val="222222"/>
        </w:rPr>
        <w:t>be the place to begin. This gospel deals</w:t>
      </w:r>
      <w:r w:rsidRPr="00851D3A">
        <w:rPr>
          <w:rFonts w:eastAsia="Times New Roman"/>
          <w:i/>
          <w:iCs/>
          <w:color w:val="222222"/>
        </w:rPr>
        <w:t xml:space="preserve"> far more with present and future aspects of salvation than with the past aspect</w:t>
      </w:r>
      <w:r w:rsidRPr="00851D3A">
        <w:rPr>
          <w:rFonts w:eastAsia="Times New Roman"/>
          <w:color w:val="222222"/>
        </w:rPr>
        <w:t xml:space="preserve"> [salvation by grace], necessitating an understanding, from previous revelation, particularly from Genesis, concerning the overall gospel message.</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Then there is the matter of John’s gospel being very Jewish in nature, dealing with “signs” and the Jews of another time relative to a proffered kingdom [dealt with in the preceding part of this article].</w:t>
      </w:r>
    </w:p>
    <w:p w:rsidR="00851D3A" w:rsidRPr="00851D3A" w:rsidRDefault="00851D3A" w:rsidP="00851D3A">
      <w:pPr>
        <w:shd w:val="clear" w:color="auto" w:fill="FFFFFF"/>
        <w:ind w:left="600"/>
        <w:rPr>
          <w:rFonts w:eastAsia="Times New Roman"/>
          <w:color w:val="222222"/>
        </w:rPr>
      </w:pPr>
    </w:p>
    <w:p w:rsidR="00851D3A" w:rsidRPr="00851D3A" w:rsidRDefault="00851D3A" w:rsidP="00851D3A">
      <w:pPr>
        <w:shd w:val="clear" w:color="auto" w:fill="FFFFFF"/>
        <w:ind w:left="600"/>
        <w:rPr>
          <w:rFonts w:eastAsia="Times New Roman"/>
          <w:color w:val="222222"/>
        </w:rPr>
      </w:pPr>
      <w:r w:rsidRPr="00851D3A">
        <w:rPr>
          <w:rFonts w:eastAsia="Times New Roman"/>
          <w:color w:val="222222"/>
        </w:rPr>
        <w:t>Seeing John’s gospel in its complete, overall setting among the other Purpose for the Eight Signs in John’s Gospel 9 three gospels and occupying its proper place in Scripture as a whole is something which goes almost completely unrecognized by Christians today. And, as previously alluded to, this can only account, in no small part, for the present wide misuse of this gospel, which often results in a corruption of the simple message of the gospel of grace on the one hand [</w:t>
      </w:r>
      <w:r w:rsidRPr="00851D3A">
        <w:rPr>
          <w:rFonts w:eastAsia="Times New Roman"/>
          <w:i/>
          <w:iCs/>
          <w:color w:val="222222"/>
        </w:rPr>
        <w:t>e.g.</w:t>
      </w:r>
      <w:r w:rsidRPr="00851D3A">
        <w:rPr>
          <w:rFonts w:eastAsia="Times New Roman"/>
          <w:color w:val="222222"/>
        </w:rPr>
        <w:t>, seeing “signs” connected with this message] and a doing away with the correct message set forth in John’s gospel on the other hand.)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b/>
          <w:bCs/>
          <w:color w:val="222222"/>
        </w:rPr>
        <w:t>The End, the Means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Question: Is it ever right to do wrong to do or be right? Or, another way of asking the same question, </w:t>
      </w:r>
      <w:proofErr w:type="gramStart"/>
      <w:r w:rsidRPr="00851D3A">
        <w:rPr>
          <w:rFonts w:eastAsia="Times New Roman"/>
          <w:color w:val="222222"/>
        </w:rPr>
        <w:t>Does</w:t>
      </w:r>
      <w:proofErr w:type="gramEnd"/>
      <w:r w:rsidRPr="00851D3A">
        <w:rPr>
          <w:rFonts w:eastAsia="Times New Roman"/>
          <w:color w:val="222222"/>
        </w:rPr>
        <w:t xml:space="preserve"> the end ever justify the means?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The preceding is what all individuals misusing </w:t>
      </w:r>
      <w:hyperlink r:id="rId44" w:history="1">
        <w:r w:rsidRPr="00851D3A">
          <w:rPr>
            <w:rFonts w:eastAsia="Times New Roman"/>
            <w:color w:val="0062B5"/>
            <w:u w:val="single"/>
          </w:rPr>
          <w:t>John 20:30-31</w:t>
        </w:r>
      </w:hyperlink>
      <w:r w:rsidRPr="00851D3A">
        <w:rPr>
          <w:rFonts w:eastAsia="Times New Roman"/>
          <w:color w:val="222222"/>
        </w:rPr>
        <w:t xml:space="preserve"> should ask themselves.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Is it all right to misuse these two verses (lift them from their context, make the verses say or teach something other than what they actually do say and teach [which is what is being done]) to arrive at what would be considered </w:t>
      </w:r>
      <w:r w:rsidRPr="00851D3A">
        <w:rPr>
          <w:rFonts w:eastAsia="Times New Roman"/>
          <w:i/>
          <w:iCs/>
          <w:color w:val="222222"/>
        </w:rPr>
        <w:t>a positive “end”</w:t>
      </w:r>
      <w:r w:rsidRPr="00851D3A">
        <w:rPr>
          <w:rFonts w:eastAsia="Times New Roman"/>
          <w:color w:val="222222"/>
        </w:rPr>
        <w:t xml:space="preserve">? And if actions of this nature, to reach </w:t>
      </w:r>
      <w:r w:rsidRPr="00851D3A">
        <w:rPr>
          <w:rFonts w:eastAsia="Times New Roman"/>
          <w:i/>
          <w:iCs/>
          <w:color w:val="222222"/>
        </w:rPr>
        <w:t>a positive “end,”</w:t>
      </w:r>
      <w:r w:rsidRPr="00851D3A">
        <w:rPr>
          <w:rFonts w:eastAsia="Times New Roman"/>
          <w:color w:val="222222"/>
        </w:rPr>
        <w:t xml:space="preserve"> are all right, then maybe it is all right to do wrong to do right. Maybe the end does justify the means. At least many, by their actions, appear to think so.</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But, if it is not right to do this, then the entire approach to this matter regarding </w:t>
      </w:r>
      <w:hyperlink r:id="rId45" w:history="1">
        <w:r w:rsidRPr="00851D3A">
          <w:rPr>
            <w:rFonts w:eastAsia="Times New Roman"/>
            <w:color w:val="0062B5"/>
            <w:u w:val="single"/>
          </w:rPr>
          <w:t>John 20:30-31</w:t>
        </w:r>
      </w:hyperlink>
      <w:r w:rsidRPr="00851D3A">
        <w:rPr>
          <w:rFonts w:eastAsia="Times New Roman"/>
          <w:color w:val="222222"/>
        </w:rPr>
        <w:t xml:space="preserve"> </w:t>
      </w:r>
      <w:r w:rsidRPr="00851D3A">
        <w:rPr>
          <w:rFonts w:eastAsia="Times New Roman"/>
          <w:i/>
          <w:iCs/>
          <w:color w:val="222222"/>
        </w:rPr>
        <w:t>needs to be reexamined.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 proclamation of salvation by grace, to follow Biblical guidelines, </w:t>
      </w:r>
      <w:r w:rsidRPr="00851D3A">
        <w:rPr>
          <w:rFonts w:eastAsia="Times New Roman"/>
          <w:i/>
          <w:iCs/>
          <w:color w:val="222222"/>
        </w:rPr>
        <w:t>MUST be presented as the beginning point</w:t>
      </w:r>
      <w:r w:rsidRPr="00851D3A">
        <w:rPr>
          <w:rFonts w:eastAsia="Times New Roman"/>
          <w:color w:val="222222"/>
        </w:rPr>
        <w:t xml:space="preserve"> (a passing from death unto life), for </w:t>
      </w:r>
      <w:r w:rsidRPr="00851D3A">
        <w:rPr>
          <w:rFonts w:eastAsia="Times New Roman"/>
          <w:i/>
          <w:iCs/>
          <w:color w:val="222222"/>
        </w:rPr>
        <w:t>A PURPOSE, which will ultimately be realized in the future Messianic Kingdom, with all things involved therein</w:t>
      </w:r>
      <w:r w:rsidRPr="00851D3A">
        <w:rPr>
          <w:rFonts w:eastAsia="Times New Roman"/>
          <w:color w:val="222222"/>
        </w:rPr>
        <w:t xml:space="preserve"> (</w:t>
      </w:r>
      <w:r w:rsidRPr="00851D3A">
        <w:rPr>
          <w:rFonts w:eastAsia="Times New Roman"/>
          <w:i/>
          <w:iCs/>
          <w:color w:val="222222"/>
        </w:rPr>
        <w:t xml:space="preserve">inheritance, rulership, </w:t>
      </w:r>
      <w:proofErr w:type="spellStart"/>
      <w:r w:rsidRPr="00851D3A">
        <w:rPr>
          <w:rFonts w:eastAsia="Times New Roman"/>
          <w:i/>
          <w:iCs/>
          <w:color w:val="222222"/>
        </w:rPr>
        <w:t>etc</w:t>
      </w:r>
      <w:proofErr w:type="spellEnd"/>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When salvation by grace is dealt with outside its Biblical context, apart from present and future aspects of salvation, for a purpose, the message simply cannot be dealt with in its pristine clarity. Scripture </w:t>
      </w:r>
      <w:r w:rsidRPr="00851D3A">
        <w:rPr>
          <w:rFonts w:eastAsia="Times New Roman"/>
          <w:i/>
          <w:iCs/>
          <w:color w:val="222222"/>
        </w:rPr>
        <w:t xml:space="preserve">NEVER </w:t>
      </w:r>
      <w:r w:rsidRPr="00851D3A">
        <w:rPr>
          <w:rFonts w:eastAsia="Times New Roman"/>
          <w:color w:val="222222"/>
        </w:rPr>
        <w:t xml:space="preserve">presents salvation by grace as standing alone in this respect, apart from a reason/purpose for being saved (which, from a Scriptural standpoint, is </w:t>
      </w:r>
      <w:r w:rsidRPr="00851D3A">
        <w:rPr>
          <w:rFonts w:eastAsia="Times New Roman"/>
          <w:i/>
          <w:iCs/>
          <w:color w:val="222222"/>
        </w:rPr>
        <w:t xml:space="preserve">NEVER </w:t>
      </w:r>
      <w:r w:rsidRPr="00851D3A">
        <w:rPr>
          <w:rFonts w:eastAsia="Times New Roman"/>
          <w:color w:val="222222"/>
        </w:rPr>
        <w:t>seen as having an ultimate outcome of going to heaven instead of hell, etc.). Doing something of this nature is left for man to foul up. And “foul up” in this realm seems to be what he often does best today.</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If an individual wants to begin aright, which could only be </w:t>
      </w:r>
      <w:r w:rsidRPr="00851D3A">
        <w:rPr>
          <w:rFonts w:eastAsia="Times New Roman"/>
          <w:i/>
          <w:iCs/>
          <w:color w:val="222222"/>
        </w:rPr>
        <w:t>beginning where God began, laying a proper foundation, he MUST</w:t>
      </w:r>
      <w:r w:rsidRPr="00851D3A">
        <w:rPr>
          <w:rFonts w:eastAsia="Times New Roman"/>
          <w:color w:val="222222"/>
        </w:rPr>
        <w:t xml:space="preserve"> begin in the opening two chapters of Genesis, beginning the Old Testament; or </w:t>
      </w:r>
      <w:r w:rsidRPr="00851D3A">
        <w:rPr>
          <w:rFonts w:eastAsia="Times New Roman"/>
          <w:i/>
          <w:iCs/>
          <w:color w:val="222222"/>
        </w:rPr>
        <w:t>the same thing</w:t>
      </w:r>
      <w:r w:rsidRPr="00851D3A">
        <w:rPr>
          <w:rFonts w:eastAsia="Times New Roman"/>
          <w:color w:val="222222"/>
        </w:rPr>
        <w:t xml:space="preserve"> can be seen by beginning in the opening two chapters of John, but </w:t>
      </w:r>
      <w:r w:rsidRPr="00851D3A">
        <w:rPr>
          <w:rFonts w:eastAsia="Times New Roman"/>
          <w:i/>
          <w:iCs/>
          <w:color w:val="222222"/>
        </w:rPr>
        <w:t xml:space="preserve">ONLY </w:t>
      </w:r>
      <w:r w:rsidRPr="00851D3A">
        <w:rPr>
          <w:rFonts w:eastAsia="Times New Roman"/>
          <w:color w:val="222222"/>
        </w:rPr>
        <w:t xml:space="preserve">when seeing John </w:t>
      </w:r>
      <w:r w:rsidRPr="00851D3A">
        <w:rPr>
          <w:rFonts w:eastAsia="Times New Roman"/>
          <w:i/>
          <w:iCs/>
          <w:color w:val="222222"/>
        </w:rPr>
        <w:t>beginning the New Testament, as the Genesis of the New Testament, occupying its proper place among the four gospels</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Now, with the preceding as </w:t>
      </w:r>
      <w:r w:rsidRPr="00851D3A">
        <w:rPr>
          <w:rFonts w:eastAsia="Times New Roman"/>
          <w:i/>
          <w:iCs/>
          <w:color w:val="222222"/>
        </w:rPr>
        <w:t>foundational</w:t>
      </w:r>
      <w:r w:rsidRPr="00851D3A">
        <w:rPr>
          <w:rFonts w:eastAsia="Times New Roman"/>
          <w:color w:val="222222"/>
        </w:rPr>
        <w:t xml:space="preserve">, note the thought of “belief” in </w:t>
      </w:r>
      <w:hyperlink r:id="rId46" w:history="1">
        <w:r w:rsidRPr="00851D3A">
          <w:rPr>
            <w:rFonts w:eastAsia="Times New Roman"/>
            <w:color w:val="0062B5"/>
            <w:u w:val="single"/>
          </w:rPr>
          <w:t>John 20:31</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Those in view in this verse (“ye,” a </w:t>
      </w:r>
      <w:r w:rsidRPr="00851D3A">
        <w:rPr>
          <w:rFonts w:eastAsia="Times New Roman"/>
          <w:i/>
          <w:iCs/>
          <w:color w:val="222222"/>
        </w:rPr>
        <w:t xml:space="preserve">plural </w:t>
      </w:r>
      <w:r w:rsidRPr="00851D3A">
        <w:rPr>
          <w:rFonts w:eastAsia="Times New Roman"/>
          <w:color w:val="222222"/>
        </w:rPr>
        <w:t xml:space="preserve">pronoun) — “that ye might believe” — can only refer back to </w:t>
      </w:r>
      <w:r w:rsidRPr="00851D3A">
        <w:rPr>
          <w:rFonts w:eastAsia="Times New Roman"/>
          <w:i/>
          <w:iCs/>
          <w:color w:val="222222"/>
        </w:rPr>
        <w:t>unbelieving Israel, the signs, and the proffered kingdom</w:t>
      </w:r>
      <w:r w:rsidRPr="00851D3A">
        <w:rPr>
          <w:rFonts w:eastAsia="Times New Roman"/>
          <w:color w:val="222222"/>
        </w:rPr>
        <w:t xml:space="preserve"> (</w:t>
      </w:r>
      <w:r w:rsidRPr="00851D3A">
        <w:rPr>
          <w:rFonts w:eastAsia="Times New Roman"/>
          <w:i/>
          <w:iCs/>
          <w:color w:val="222222"/>
        </w:rPr>
        <w:t>first the offer, then the re-offer</w:t>
      </w:r>
      <w:r w:rsidRPr="00851D3A">
        <w:rPr>
          <w:rFonts w:eastAsia="Times New Roman"/>
          <w:color w:val="222222"/>
        </w:rPr>
        <w:t xml:space="preserve">). And the “life” being offered has to do with life </w:t>
      </w:r>
      <w:r w:rsidRPr="00851D3A">
        <w:rPr>
          <w:rFonts w:eastAsia="Times New Roman"/>
          <w:i/>
          <w:iCs/>
          <w:color w:val="222222"/>
        </w:rPr>
        <w:t>in the kingdom, not with eternal life.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The two verses together (vv. 30, 31) are dealing with a people already beyond that foreshadowed by events on day one in Genesis chapter one. They are dealing with a people in that foreshadowed by events on days two through six (</w:t>
      </w:r>
      <w:hyperlink r:id="rId47" w:history="1">
        <w:r w:rsidRPr="00851D3A">
          <w:rPr>
            <w:rFonts w:eastAsia="Times New Roman"/>
            <w:color w:val="0062B5"/>
            <w:u w:val="single"/>
          </w:rPr>
          <w:t>Genesis 1:6-28</w:t>
        </w:r>
      </w:hyperlink>
      <w:r w:rsidRPr="00851D3A">
        <w:rPr>
          <w:rFonts w:eastAsia="Times New Roman"/>
          <w:color w:val="222222"/>
        </w:rPr>
        <w:t xml:space="preserve">), with a view </w:t>
      </w:r>
      <w:r w:rsidRPr="00851D3A">
        <w:rPr>
          <w:rFonts w:eastAsia="Times New Roman"/>
          <w:i/>
          <w:iCs/>
          <w:color w:val="222222"/>
        </w:rPr>
        <w:t>to the seventh day, foreshadowing the Messianic Kingdom</w:t>
      </w:r>
      <w:r w:rsidRPr="00851D3A">
        <w:rPr>
          <w:rFonts w:eastAsia="Times New Roman"/>
          <w:color w:val="222222"/>
        </w:rPr>
        <w:t xml:space="preserve"> (</w:t>
      </w:r>
      <w:hyperlink r:id="rId48" w:history="1">
        <w:r w:rsidRPr="00851D3A">
          <w:rPr>
            <w:rFonts w:eastAsia="Times New Roman"/>
            <w:color w:val="0062B5"/>
            <w:u w:val="single"/>
          </w:rPr>
          <w:t>Genesis 2:1-3</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And if that seen in Genesis is referenced in the Gospel of John, the same thing is seen in the opening two chapters, ending at exactly the same place, in the Messianic Kingdom, to be realized during the same seventh day (</w:t>
      </w:r>
      <w:hyperlink r:id="rId49" w:history="1">
        <w:r w:rsidRPr="00851D3A">
          <w:rPr>
            <w:rFonts w:eastAsia="Times New Roman"/>
            <w:color w:val="0062B5"/>
            <w:u w:val="single"/>
          </w:rPr>
          <w:t>Genesis 1:1-2:11</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Genesis has to do with God’s pattern showing the restoration of a ruined creation, foreshadowing the restoration of ruined man. John has to do centrally with the restoration of ruined man, as foreshadowed in Genesis (</w:t>
      </w:r>
      <w:r w:rsidRPr="00851D3A">
        <w:rPr>
          <w:rFonts w:eastAsia="Times New Roman"/>
          <w:i/>
          <w:iCs/>
          <w:color w:val="222222"/>
        </w:rPr>
        <w:t>cf</w:t>
      </w:r>
      <w:r w:rsidRPr="00851D3A">
        <w:rPr>
          <w:rFonts w:eastAsia="Times New Roman"/>
          <w:color w:val="222222"/>
        </w:rPr>
        <w:t xml:space="preserve">. </w:t>
      </w:r>
      <w:hyperlink r:id="rId50" w:history="1">
        <w:r w:rsidRPr="00851D3A">
          <w:rPr>
            <w:rFonts w:eastAsia="Times New Roman"/>
            <w:color w:val="0062B5"/>
            <w:u w:val="single"/>
          </w:rPr>
          <w:t>John 1:29</w:t>
        </w:r>
      </w:hyperlink>
      <w:r w:rsidRPr="00851D3A">
        <w:rPr>
          <w:rFonts w:eastAsia="Times New Roman"/>
          <w:color w:val="222222"/>
        </w:rPr>
        <w:t xml:space="preserve">, </w:t>
      </w:r>
      <w:hyperlink r:id="rId51" w:history="1">
        <w:r w:rsidRPr="00851D3A">
          <w:rPr>
            <w:rFonts w:eastAsia="Times New Roman"/>
            <w:color w:val="0062B5"/>
            <w:u w:val="single"/>
          </w:rPr>
          <w:t>35-36</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Man’s creation in Genesis is seen having to do with regality, which is seen in connection with </w:t>
      </w:r>
      <w:r w:rsidRPr="00851D3A">
        <w:rPr>
          <w:rFonts w:eastAsia="Times New Roman"/>
          <w:i/>
          <w:iCs/>
          <w:color w:val="222222"/>
        </w:rPr>
        <w:t>the seventh day.</w:t>
      </w:r>
      <w:r w:rsidRPr="00851D3A">
        <w:rPr>
          <w:rFonts w:eastAsia="Times New Roman"/>
          <w:color w:val="222222"/>
        </w:rPr>
        <w:t xml:space="preserve"> And this restoration in John is seen not only in connection with regality on </w:t>
      </w:r>
      <w:r w:rsidRPr="00851D3A">
        <w:rPr>
          <w:rFonts w:eastAsia="Times New Roman"/>
          <w:i/>
          <w:iCs/>
          <w:color w:val="222222"/>
        </w:rPr>
        <w:t>the seventh day</w:t>
      </w:r>
      <w:r w:rsidRPr="00851D3A">
        <w:rPr>
          <w:rFonts w:eastAsia="Times New Roman"/>
          <w:color w:val="222222"/>
        </w:rPr>
        <w:t xml:space="preserve"> but having to do centrally with </w:t>
      </w:r>
      <w:r w:rsidRPr="00851D3A">
        <w:rPr>
          <w:rFonts w:eastAsia="Times New Roman"/>
          <w:i/>
          <w:iCs/>
          <w:color w:val="222222"/>
        </w:rPr>
        <w:t>Israel</w:t>
      </w:r>
      <w:r w:rsidRPr="00851D3A">
        <w:rPr>
          <w:rFonts w:eastAsia="Times New Roman"/>
          <w:color w:val="222222"/>
        </w:rPr>
        <w:t xml:space="preserve">, along with the fact that </w:t>
      </w:r>
      <w:r w:rsidRPr="00851D3A">
        <w:rPr>
          <w:rFonts w:eastAsia="Times New Roman"/>
          <w:i/>
          <w:iCs/>
          <w:color w:val="222222"/>
        </w:rPr>
        <w:t>salvation is of the Jews</w:t>
      </w:r>
      <w:r w:rsidRPr="00851D3A">
        <w:rPr>
          <w:rFonts w:eastAsia="Times New Roman"/>
          <w:color w:val="222222"/>
        </w:rPr>
        <w:t>, as seen in the same gospel (</w:t>
      </w:r>
      <w:hyperlink r:id="rId52" w:history="1">
        <w:r w:rsidRPr="00851D3A">
          <w:rPr>
            <w:rFonts w:eastAsia="Times New Roman"/>
            <w:color w:val="0062B5"/>
            <w:u w:val="single"/>
          </w:rPr>
          <w:t>John 4:22</w:t>
        </w:r>
      </w:hyperlink>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As previously seen, the salvation message throughout John’s gospel is </w:t>
      </w:r>
      <w:r w:rsidRPr="00851D3A">
        <w:rPr>
          <w:rFonts w:eastAsia="Times New Roman"/>
          <w:i/>
          <w:iCs/>
          <w:color w:val="222222"/>
        </w:rPr>
        <w:t>inseparably connected with the eight signs, having to do with Israel</w:t>
      </w:r>
      <w:r w:rsidRPr="00851D3A">
        <w:rPr>
          <w:rFonts w:eastAsia="Times New Roman"/>
          <w:color w:val="222222"/>
        </w:rPr>
        <w:t xml:space="preserve">. But, though this is the case, that’s not to say that the salvation message would be any different for unsaved man today, for it wouldn’t, though “signs” </w:t>
      </w:r>
      <w:r w:rsidRPr="00851D3A">
        <w:rPr>
          <w:rFonts w:eastAsia="Times New Roman"/>
          <w:i/>
          <w:iCs/>
          <w:color w:val="222222"/>
        </w:rPr>
        <w:t>have NOTHING to do with the gospel of grace</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“Jesus” is the </w:t>
      </w:r>
      <w:r w:rsidRPr="00851D3A">
        <w:rPr>
          <w:rFonts w:eastAsia="Times New Roman"/>
          <w:i/>
          <w:iCs/>
          <w:color w:val="222222"/>
        </w:rPr>
        <w:t>Saviour, regardless</w:t>
      </w:r>
      <w:r w:rsidRPr="00851D3A">
        <w:rPr>
          <w:rFonts w:eastAsia="Times New Roman"/>
          <w:color w:val="222222"/>
        </w:rPr>
        <w:t xml:space="preserve"> of whether it was deliverance for Israel in the past relative to one thing (life in the kingdom for individuals already possessing eternal life, with the signs pointing to this life in the kingdom) or for unsaved man today (eternal salvation, completely apart from signs, with the kingdom ultimately in view). </w:t>
      </w:r>
      <w:r w:rsidRPr="00851D3A">
        <w:rPr>
          <w:rFonts w:eastAsia="Times New Roman"/>
          <w:i/>
          <w:iCs/>
          <w:color w:val="222222"/>
        </w:rPr>
        <w:t xml:space="preserve">Believing in Jesus </w:t>
      </w:r>
      <w:proofErr w:type="gramStart"/>
      <w:r w:rsidRPr="00851D3A">
        <w:rPr>
          <w:rFonts w:eastAsia="Times New Roman"/>
          <w:i/>
          <w:iCs/>
          <w:color w:val="222222"/>
        </w:rPr>
        <w:t>Who</w:t>
      </w:r>
      <w:proofErr w:type="gramEnd"/>
      <w:r w:rsidRPr="00851D3A">
        <w:rPr>
          <w:rFonts w:eastAsia="Times New Roman"/>
          <w:i/>
          <w:iCs/>
          <w:color w:val="222222"/>
        </w:rPr>
        <w:t xml:space="preserve"> can save is the issue for both</w:t>
      </w:r>
      <w:r w:rsidRPr="00851D3A">
        <w:rPr>
          <w:rFonts w:eastAsia="Times New Roman"/>
          <w:color w:val="222222"/>
        </w:rPr>
        <w:t xml:space="preserve">, though for different reasons, but with </w:t>
      </w:r>
      <w:r w:rsidRPr="00851D3A">
        <w:rPr>
          <w:rFonts w:eastAsia="Times New Roman"/>
          <w:i/>
          <w:iCs/>
          <w:color w:val="222222"/>
        </w:rPr>
        <w:t>the same ultimate end result</w:t>
      </w:r>
      <w:r w:rsidRPr="00851D3A">
        <w:rPr>
          <w:rFonts w:eastAsia="Times New Roman"/>
          <w:color w:val="222222"/>
        </w:rPr>
        <w:t xml:space="preserve"> (life in the kingdom).</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Thus, many salvation verses in John’s gospel can be used either way, for the same thing said to the Jews regarding salvation can only be the same as that said to unsaved man today (though the salvation/deliverance from “what” is different in each case, it’s still</w:t>
      </w:r>
      <w:r w:rsidRPr="00851D3A">
        <w:rPr>
          <w:rFonts w:eastAsia="Times New Roman"/>
          <w:i/>
          <w:iCs/>
          <w:color w:val="222222"/>
        </w:rPr>
        <w:t xml:space="preserve"> believe in the Saviour</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Note, for example, in this same respect, verses such as </w:t>
      </w:r>
      <w:hyperlink r:id="rId53" w:history="1">
        <w:r w:rsidRPr="00851D3A">
          <w:rPr>
            <w:rFonts w:eastAsia="Times New Roman"/>
            <w:color w:val="0062B5"/>
            <w:u w:val="single"/>
          </w:rPr>
          <w:t>Acts 4:12</w:t>
        </w:r>
      </w:hyperlink>
      <w:r w:rsidRPr="00851D3A">
        <w:rPr>
          <w:rFonts w:eastAsia="Times New Roman"/>
          <w:color w:val="222222"/>
        </w:rPr>
        <w:t xml:space="preserve"> or </w:t>
      </w:r>
      <w:hyperlink r:id="rId54" w:history="1">
        <w:r w:rsidRPr="00851D3A">
          <w:rPr>
            <w:rFonts w:eastAsia="Times New Roman"/>
            <w:color w:val="0062B5"/>
            <w:u w:val="single"/>
          </w:rPr>
          <w:t>I John 5:11-13</w:t>
        </w:r>
      </w:hyperlink>
      <w:r w:rsidRPr="00851D3A">
        <w:rPr>
          <w:rFonts w:eastAsia="Times New Roman"/>
          <w:color w:val="222222"/>
        </w:rPr>
        <w:t>. These verses, contextually, have nothing to do with the unsaved. The verse in Acts has to do with belief regarding Israel during the re-offer of the kingdom (</w:t>
      </w:r>
      <w:hyperlink r:id="rId55" w:history="1">
        <w:r w:rsidRPr="00851D3A">
          <w:rPr>
            <w:rFonts w:eastAsia="Times New Roman"/>
            <w:color w:val="0062B5"/>
            <w:u w:val="single"/>
          </w:rPr>
          <w:t>Acts 4:10-14</w:t>
        </w:r>
      </w:hyperlink>
      <w:r w:rsidRPr="00851D3A">
        <w:rPr>
          <w:rFonts w:eastAsia="Times New Roman"/>
          <w:color w:val="222222"/>
        </w:rPr>
        <w:t>); and the verses in I John have to do with Christians, exercising faith, being brought forth from above rather than from below (</w:t>
      </w:r>
      <w:hyperlink r:id="rId56" w:history="1">
        <w:r w:rsidRPr="00851D3A">
          <w:rPr>
            <w:rFonts w:eastAsia="Times New Roman"/>
            <w:color w:val="0062B5"/>
            <w:u w:val="single"/>
          </w:rPr>
          <w:t>I John 5:1-4</w:t>
        </w:r>
      </w:hyperlink>
      <w:r w:rsidRPr="00851D3A">
        <w:rPr>
          <w:rFonts w:eastAsia="Times New Roman"/>
          <w:color w:val="222222"/>
        </w:rPr>
        <w:t xml:space="preserve">, </w:t>
      </w:r>
      <w:hyperlink r:id="rId57" w:history="1">
        <w:r w:rsidRPr="00851D3A">
          <w:rPr>
            <w:rFonts w:eastAsia="Times New Roman"/>
            <w:color w:val="0062B5"/>
            <w:u w:val="single"/>
          </w:rPr>
          <w:t>18</w:t>
        </w:r>
      </w:hyperlink>
      <w:r w:rsidRPr="00851D3A">
        <w:rPr>
          <w:rFonts w:eastAsia="Times New Roman"/>
          <w:color w:val="222222"/>
        </w:rPr>
        <w:t>). But these verses carry the same message that would be used when dealing with the unsaved, for the same Saviour is being referenced, though certain things regarding salvation (Israel 2,000 years ago, Christians today, unsaved man today) would not be the same at all. And this same thing can be seen numerous other places in Scripture.</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So, in light of the preceding, what’s wrong with numerous groups and individuals treating </w:t>
      </w:r>
      <w:hyperlink r:id="rId58" w:history="1">
        <w:r w:rsidRPr="00851D3A">
          <w:rPr>
            <w:rFonts w:eastAsia="Times New Roman"/>
            <w:color w:val="0062B5"/>
            <w:u w:val="single"/>
          </w:rPr>
          <w:t>John 20:30-31</w:t>
        </w:r>
      </w:hyperlink>
      <w:r w:rsidRPr="00851D3A">
        <w:rPr>
          <w:rFonts w:eastAsia="Times New Roman"/>
          <w:color w:val="222222"/>
        </w:rPr>
        <w:t xml:space="preserve"> after the fashion seen in this article (as a reference to signs performed to show the unsaved, whether Jew or Gentile, how to be saved)?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Note what </w:t>
      </w:r>
      <w:hyperlink r:id="rId59" w:history="1">
        <w:r w:rsidRPr="00851D3A">
          <w:rPr>
            <w:rFonts w:eastAsia="Times New Roman"/>
            <w:color w:val="0062B5"/>
            <w:u w:val="single"/>
          </w:rPr>
          <w:t>John 20:31</w:t>
        </w:r>
      </w:hyperlink>
      <w:r w:rsidRPr="00851D3A">
        <w:rPr>
          <w:rFonts w:eastAsia="Times New Roman"/>
          <w:color w:val="222222"/>
        </w:rPr>
        <w:t xml:space="preserve"> actually states, reflecting back </w:t>
      </w:r>
      <w:r w:rsidRPr="00851D3A">
        <w:rPr>
          <w:rFonts w:eastAsia="Times New Roman"/>
          <w:i/>
          <w:iCs/>
          <w:color w:val="222222"/>
        </w:rPr>
        <w:t>on Israel and the signs</w:t>
      </w:r>
      <w:r w:rsidRPr="00851D3A">
        <w:rPr>
          <w:rFonts w:eastAsia="Times New Roman"/>
          <w:color w:val="222222"/>
        </w:rPr>
        <w:t xml:space="preserve"> (which can only have to do with </w:t>
      </w:r>
      <w:r w:rsidRPr="00851D3A">
        <w:rPr>
          <w:rFonts w:eastAsia="Times New Roman"/>
          <w:i/>
          <w:iCs/>
          <w:color w:val="222222"/>
        </w:rPr>
        <w:t>Israel in relation to the proffered kingdom</w:t>
      </w:r>
      <w:r w:rsidRPr="00851D3A">
        <w:rPr>
          <w:rFonts w:eastAsia="Times New Roman"/>
          <w:color w:val="222222"/>
        </w:rPr>
        <w:t xml:space="preserve">) — “that ye might believe that Jesus is the Christ, the Son of God.” The word “Christ” (Gk.) or “Messiah” (Heb.), meaning “anointed one,” is contextually associated with </w:t>
      </w:r>
      <w:r w:rsidRPr="00851D3A">
        <w:rPr>
          <w:rFonts w:eastAsia="Times New Roman"/>
          <w:i/>
          <w:iCs/>
          <w:color w:val="222222"/>
        </w:rPr>
        <w:t>Israel, their Messianic hope, and has reference to the One Who will rule and reign.</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Prophets, priests, and kings were “anointed” in Israel. Christ was born King</w:t>
      </w:r>
      <w:r w:rsidRPr="00851D3A">
        <w:rPr>
          <w:rFonts w:eastAsia="Times New Roman"/>
          <w:color w:val="222222"/>
        </w:rPr>
        <w:t xml:space="preserve"> (</w:t>
      </w:r>
      <w:hyperlink r:id="rId60" w:history="1">
        <w:r w:rsidRPr="00851D3A">
          <w:rPr>
            <w:rFonts w:eastAsia="Times New Roman"/>
            <w:color w:val="0062B5"/>
            <w:u w:val="single"/>
          </w:rPr>
          <w:t>Matthew 2:2</w:t>
        </w:r>
      </w:hyperlink>
      <w:r w:rsidRPr="00851D3A">
        <w:rPr>
          <w:rFonts w:eastAsia="Times New Roman"/>
          <w:color w:val="222222"/>
        </w:rPr>
        <w:t xml:space="preserve">) </w:t>
      </w:r>
      <w:r w:rsidRPr="00851D3A">
        <w:rPr>
          <w:rFonts w:eastAsia="Times New Roman"/>
          <w:i/>
          <w:iCs/>
          <w:color w:val="222222"/>
        </w:rPr>
        <w:t>and presented Himself to Israel after this fashion.</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And, as previously seen, this has to do with </w:t>
      </w:r>
      <w:r w:rsidRPr="00851D3A">
        <w:rPr>
          <w:rFonts w:eastAsia="Times New Roman"/>
          <w:i/>
          <w:iCs/>
          <w:color w:val="222222"/>
        </w:rPr>
        <w:t>salvation/deliverance for Israel in relation to the kingdom</w:t>
      </w:r>
      <w:r w:rsidRPr="00851D3A">
        <w:rPr>
          <w:rFonts w:eastAsia="Times New Roman"/>
          <w:color w:val="222222"/>
        </w:rPr>
        <w:t xml:space="preserve">. Then, in connection with this, “sonship” (“God’s Son”) implies </w:t>
      </w:r>
      <w:r w:rsidRPr="00851D3A">
        <w:rPr>
          <w:rFonts w:eastAsia="Times New Roman"/>
          <w:i/>
          <w:iCs/>
          <w:color w:val="222222"/>
        </w:rPr>
        <w:t>rulership</w:t>
      </w:r>
      <w:r w:rsidRPr="00851D3A">
        <w:rPr>
          <w:rFonts w:eastAsia="Times New Roman"/>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Wording for the unsaved today would be more along the lines, “that ye might believe that Jesus (meaning ‘salvation’) is the One Who can and will save,” </w:t>
      </w:r>
      <w:r w:rsidRPr="00851D3A">
        <w:rPr>
          <w:rFonts w:eastAsia="Times New Roman"/>
          <w:i/>
          <w:iCs/>
          <w:color w:val="222222"/>
        </w:rPr>
        <w:t xml:space="preserve">with eternal salvation in view, NOT with the King and His kingdom in immediate view, as seen in </w:t>
      </w:r>
      <w:hyperlink r:id="rId61" w:history="1">
        <w:r w:rsidRPr="00851D3A">
          <w:rPr>
            <w:rFonts w:eastAsia="Times New Roman"/>
            <w:i/>
            <w:iCs/>
            <w:color w:val="0062B5"/>
            <w:u w:val="single"/>
          </w:rPr>
          <w:t>John 20:31</w:t>
        </w:r>
      </w:hyperlink>
      <w:r w:rsidRPr="00851D3A">
        <w:rPr>
          <w:rFonts w:eastAsia="Times New Roman"/>
          <w:i/>
          <w:iCs/>
          <w:color w:val="222222"/>
        </w:rPr>
        <w: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Note </w:t>
      </w:r>
      <w:hyperlink r:id="rId62" w:history="1">
        <w:r w:rsidRPr="00851D3A">
          <w:rPr>
            <w:rFonts w:eastAsia="Times New Roman"/>
            <w:color w:val="0062B5"/>
            <w:u w:val="single"/>
          </w:rPr>
          <w:t>Acts 16:31</w:t>
        </w:r>
      </w:hyperlink>
      <w:r w:rsidRPr="00851D3A">
        <w:rPr>
          <w:rFonts w:eastAsia="Times New Roman"/>
          <w:color w:val="222222"/>
        </w:rPr>
        <w:t xml:space="preserve"> in this respect, where </w:t>
      </w:r>
      <w:r w:rsidRPr="00851D3A">
        <w:rPr>
          <w:rFonts w:eastAsia="Times New Roman"/>
          <w:i/>
          <w:iCs/>
          <w:color w:val="222222"/>
        </w:rPr>
        <w:t>a Gentile, not Israel, is in view</w:t>
      </w:r>
      <w:r w:rsidRPr="00851D3A">
        <w:rPr>
          <w:rFonts w:eastAsia="Times New Roman"/>
          <w:color w:val="222222"/>
        </w:rPr>
        <w:t>. The word, “Christ” [KJV] is not found in the better Greek Manuscripts.</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But </w:t>
      </w:r>
      <w:hyperlink r:id="rId63" w:history="1">
        <w:r w:rsidRPr="00851D3A">
          <w:rPr>
            <w:rFonts w:eastAsia="Times New Roman"/>
            <w:color w:val="0062B5"/>
            <w:u w:val="single"/>
          </w:rPr>
          <w:t>John 20:30-31</w:t>
        </w:r>
      </w:hyperlink>
      <w:r w:rsidRPr="00851D3A">
        <w:rPr>
          <w:rFonts w:eastAsia="Times New Roman"/>
          <w:color w:val="222222"/>
        </w:rPr>
        <w:t xml:space="preserve"> has been removed from its context, with little attention paid to the exact wording of the two verses as well. The “ye” in v. 31, inseparably connected with the Jewish people and the reference to signs in v. 30, is associated with the unsaved today, with the signs having been performed to depict a salvation message for them (with those advocating this referring to the Gospel of John as the one book in Scripture that has been written to the unsaved, telling them how to be saved). And this has been done by continuing with wording that should not even be in view when dealing with the unsaved today (this wording could actually confuse them) — “that Jesus is the Christ, the Son of God.”</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i/>
          <w:iCs/>
          <w:color w:val="222222"/>
        </w:rPr>
        <w:t xml:space="preserve">If an individual wants to use different verses from John’s gospel when dealing with the unsaved, there is nothing wrong with that. But when an individual comes up with a misleading schematic to get to these </w:t>
      </w:r>
      <w:proofErr w:type="gramStart"/>
      <w:r w:rsidRPr="00851D3A">
        <w:rPr>
          <w:rFonts w:eastAsia="Times New Roman"/>
          <w:i/>
          <w:iCs/>
          <w:color w:val="222222"/>
        </w:rPr>
        <w:t>verses, that</w:t>
      </w:r>
      <w:proofErr w:type="gramEnd"/>
      <w:r w:rsidRPr="00851D3A">
        <w:rPr>
          <w:rFonts w:eastAsia="Times New Roman"/>
          <w:i/>
          <w:iCs/>
          <w:color w:val="222222"/>
        </w:rPr>
        <w:t xml:space="preserve"> is a completely different story.</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Doing this reflects negatively on numerous things about John’s gospel as a whole. Such may result in seeing individuals saved, but with a message of this nature about John’s gospel, </w:t>
      </w:r>
      <w:r w:rsidRPr="00851D3A">
        <w:rPr>
          <w:rFonts w:eastAsia="Times New Roman"/>
          <w:i/>
          <w:iCs/>
          <w:color w:val="222222"/>
        </w:rPr>
        <w:t>these same individuals may become so confused about why they have been saved — thinking only of heaven-hell issues, etc. — that they may never get straightened out.</w:t>
      </w:r>
    </w:p>
    <w:p w:rsidR="00851D3A" w:rsidRPr="00851D3A" w:rsidRDefault="00851D3A" w:rsidP="00851D3A">
      <w:pPr>
        <w:shd w:val="clear" w:color="auto" w:fill="FFFFFF"/>
        <w:ind w:left="0"/>
        <w:rPr>
          <w:rFonts w:eastAsia="Times New Roman"/>
          <w:color w:val="222222"/>
        </w:rPr>
      </w:pPr>
    </w:p>
    <w:p w:rsidR="00851D3A" w:rsidRPr="00851D3A" w:rsidRDefault="00851D3A" w:rsidP="00851D3A">
      <w:pPr>
        <w:shd w:val="clear" w:color="auto" w:fill="FFFFFF"/>
        <w:ind w:left="0"/>
        <w:rPr>
          <w:rFonts w:eastAsia="Times New Roman"/>
          <w:color w:val="222222"/>
        </w:rPr>
      </w:pPr>
      <w:r w:rsidRPr="00851D3A">
        <w:rPr>
          <w:rFonts w:eastAsia="Times New Roman"/>
          <w:color w:val="222222"/>
        </w:rPr>
        <w:t xml:space="preserve">Misusing </w:t>
      </w:r>
      <w:hyperlink r:id="rId64" w:history="1">
        <w:r w:rsidRPr="00851D3A">
          <w:rPr>
            <w:rFonts w:eastAsia="Times New Roman"/>
            <w:color w:val="0062B5"/>
            <w:u w:val="single"/>
          </w:rPr>
          <w:t>John 20:30-31</w:t>
        </w:r>
      </w:hyperlink>
      <w:r w:rsidRPr="00851D3A">
        <w:rPr>
          <w:rFonts w:eastAsia="Times New Roman"/>
          <w:color w:val="222222"/>
        </w:rPr>
        <w:t xml:space="preserve"> in the manner seen may produce a lot of positive results in the short term, with many thinking that such results are wonderful. </w:t>
      </w:r>
      <w:r w:rsidRPr="00851D3A">
        <w:rPr>
          <w:rFonts w:eastAsia="Times New Roman"/>
          <w:i/>
          <w:iCs/>
          <w:color w:val="222222"/>
        </w:rPr>
        <w:t>But, because of HOW this is being done — ignoring the exact wording of these two verses and the corresponding central message of John’s gospel, doing it other than God’s way</w:t>
      </w:r>
      <w:r w:rsidRPr="00851D3A">
        <w:rPr>
          <w:rFonts w:eastAsia="Times New Roman"/>
          <w:color w:val="222222"/>
        </w:rPr>
        <w:t xml:space="preserve"> (the only way that it could possibly be done through the means used) — in the long term, there, as well, can only be a lot of shipwreck strewn along the path that these same individuals have traveled.</w:t>
      </w:r>
    </w:p>
    <w:sectPr w:rsidR="00851D3A" w:rsidRPr="00851D3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3A"/>
    <w:rsid w:val="00250A87"/>
    <w:rsid w:val="00774C51"/>
    <w:rsid w:val="00851D3A"/>
    <w:rsid w:val="00A022C3"/>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A62A-DF16-4807-A1FE-AAF657B0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748159">
      <w:bodyDiv w:val="1"/>
      <w:marLeft w:val="0"/>
      <w:marRight w:val="0"/>
      <w:marTop w:val="0"/>
      <w:marBottom w:val="0"/>
      <w:divBdr>
        <w:top w:val="none" w:sz="0" w:space="0" w:color="auto"/>
        <w:left w:val="none" w:sz="0" w:space="0" w:color="auto"/>
        <w:bottom w:val="none" w:sz="0" w:space="0" w:color="auto"/>
        <w:right w:val="none" w:sz="0" w:space="0" w:color="auto"/>
      </w:divBdr>
      <w:divsChild>
        <w:div w:id="856860">
          <w:blockQuote w:val="1"/>
          <w:marLeft w:val="600"/>
          <w:marRight w:val="0"/>
          <w:marTop w:val="0"/>
          <w:marBottom w:val="0"/>
          <w:divBdr>
            <w:top w:val="none" w:sz="0" w:space="0" w:color="auto"/>
            <w:left w:val="none" w:sz="0" w:space="0" w:color="auto"/>
            <w:bottom w:val="none" w:sz="0" w:space="0" w:color="auto"/>
            <w:right w:val="none" w:sz="0" w:space="0" w:color="auto"/>
          </w:divBdr>
          <w:divsChild>
            <w:div w:id="994261028">
              <w:marLeft w:val="0"/>
              <w:marRight w:val="0"/>
              <w:marTop w:val="0"/>
              <w:marBottom w:val="0"/>
              <w:divBdr>
                <w:top w:val="none" w:sz="0" w:space="0" w:color="auto"/>
                <w:left w:val="none" w:sz="0" w:space="0" w:color="auto"/>
                <w:bottom w:val="none" w:sz="0" w:space="0" w:color="auto"/>
                <w:right w:val="none" w:sz="0" w:space="0" w:color="auto"/>
              </w:divBdr>
            </w:div>
            <w:div w:id="1127620978">
              <w:marLeft w:val="0"/>
              <w:marRight w:val="0"/>
              <w:marTop w:val="0"/>
              <w:marBottom w:val="0"/>
              <w:divBdr>
                <w:top w:val="none" w:sz="0" w:space="0" w:color="auto"/>
                <w:left w:val="none" w:sz="0" w:space="0" w:color="auto"/>
                <w:bottom w:val="none" w:sz="0" w:space="0" w:color="auto"/>
                <w:right w:val="none" w:sz="0" w:space="0" w:color="auto"/>
              </w:divBdr>
            </w:div>
            <w:div w:id="600574983">
              <w:marLeft w:val="0"/>
              <w:marRight w:val="0"/>
              <w:marTop w:val="0"/>
              <w:marBottom w:val="0"/>
              <w:divBdr>
                <w:top w:val="none" w:sz="0" w:space="0" w:color="auto"/>
                <w:left w:val="none" w:sz="0" w:space="0" w:color="auto"/>
                <w:bottom w:val="none" w:sz="0" w:space="0" w:color="auto"/>
                <w:right w:val="none" w:sz="0" w:space="0" w:color="auto"/>
              </w:divBdr>
            </w:div>
          </w:divsChild>
        </w:div>
        <w:div w:id="1577277663">
          <w:blockQuote w:val="1"/>
          <w:marLeft w:val="600"/>
          <w:marRight w:val="0"/>
          <w:marTop w:val="0"/>
          <w:marBottom w:val="0"/>
          <w:divBdr>
            <w:top w:val="none" w:sz="0" w:space="0" w:color="auto"/>
            <w:left w:val="none" w:sz="0" w:space="0" w:color="auto"/>
            <w:bottom w:val="none" w:sz="0" w:space="0" w:color="auto"/>
            <w:right w:val="none" w:sz="0" w:space="0" w:color="auto"/>
          </w:divBdr>
          <w:divsChild>
            <w:div w:id="779954847">
              <w:marLeft w:val="0"/>
              <w:marRight w:val="0"/>
              <w:marTop w:val="0"/>
              <w:marBottom w:val="0"/>
              <w:divBdr>
                <w:top w:val="none" w:sz="0" w:space="0" w:color="auto"/>
                <w:left w:val="none" w:sz="0" w:space="0" w:color="auto"/>
                <w:bottom w:val="none" w:sz="0" w:space="0" w:color="auto"/>
                <w:right w:val="none" w:sz="0" w:space="0" w:color="auto"/>
              </w:divBdr>
            </w:div>
            <w:div w:id="703364773">
              <w:marLeft w:val="0"/>
              <w:marRight w:val="0"/>
              <w:marTop w:val="0"/>
              <w:marBottom w:val="0"/>
              <w:divBdr>
                <w:top w:val="none" w:sz="0" w:space="0" w:color="auto"/>
                <w:left w:val="none" w:sz="0" w:space="0" w:color="auto"/>
                <w:bottom w:val="none" w:sz="0" w:space="0" w:color="auto"/>
                <w:right w:val="none" w:sz="0" w:space="0" w:color="auto"/>
              </w:divBdr>
            </w:div>
            <w:div w:id="880871764">
              <w:marLeft w:val="0"/>
              <w:marRight w:val="0"/>
              <w:marTop w:val="0"/>
              <w:marBottom w:val="0"/>
              <w:divBdr>
                <w:top w:val="none" w:sz="0" w:space="0" w:color="auto"/>
                <w:left w:val="none" w:sz="0" w:space="0" w:color="auto"/>
                <w:bottom w:val="none" w:sz="0" w:space="0" w:color="auto"/>
                <w:right w:val="none" w:sz="0" w:space="0" w:color="auto"/>
              </w:divBdr>
            </w:div>
          </w:divsChild>
        </w:div>
        <w:div w:id="1761675901">
          <w:blockQuote w:val="1"/>
          <w:marLeft w:val="600"/>
          <w:marRight w:val="0"/>
          <w:marTop w:val="0"/>
          <w:marBottom w:val="0"/>
          <w:divBdr>
            <w:top w:val="none" w:sz="0" w:space="0" w:color="auto"/>
            <w:left w:val="none" w:sz="0" w:space="0" w:color="auto"/>
            <w:bottom w:val="none" w:sz="0" w:space="0" w:color="auto"/>
            <w:right w:val="none" w:sz="0" w:space="0" w:color="auto"/>
          </w:divBdr>
          <w:divsChild>
            <w:div w:id="412707883">
              <w:marLeft w:val="0"/>
              <w:marRight w:val="0"/>
              <w:marTop w:val="0"/>
              <w:marBottom w:val="0"/>
              <w:divBdr>
                <w:top w:val="none" w:sz="0" w:space="0" w:color="auto"/>
                <w:left w:val="none" w:sz="0" w:space="0" w:color="auto"/>
                <w:bottom w:val="none" w:sz="0" w:space="0" w:color="auto"/>
                <w:right w:val="none" w:sz="0" w:space="0" w:color="auto"/>
              </w:divBdr>
            </w:div>
          </w:divsChild>
        </w:div>
        <w:div w:id="477192271">
          <w:blockQuote w:val="1"/>
          <w:marLeft w:val="600"/>
          <w:marRight w:val="0"/>
          <w:marTop w:val="0"/>
          <w:marBottom w:val="0"/>
          <w:divBdr>
            <w:top w:val="none" w:sz="0" w:space="0" w:color="auto"/>
            <w:left w:val="none" w:sz="0" w:space="0" w:color="auto"/>
            <w:bottom w:val="none" w:sz="0" w:space="0" w:color="auto"/>
            <w:right w:val="none" w:sz="0" w:space="0" w:color="auto"/>
          </w:divBdr>
          <w:divsChild>
            <w:div w:id="1732772558">
              <w:marLeft w:val="0"/>
              <w:marRight w:val="0"/>
              <w:marTop w:val="0"/>
              <w:marBottom w:val="0"/>
              <w:divBdr>
                <w:top w:val="none" w:sz="0" w:space="0" w:color="auto"/>
                <w:left w:val="none" w:sz="0" w:space="0" w:color="auto"/>
                <w:bottom w:val="none" w:sz="0" w:space="0" w:color="auto"/>
                <w:right w:val="none" w:sz="0" w:space="0" w:color="auto"/>
              </w:divBdr>
            </w:div>
          </w:divsChild>
        </w:div>
        <w:div w:id="2981051">
          <w:blockQuote w:val="1"/>
          <w:marLeft w:val="600"/>
          <w:marRight w:val="0"/>
          <w:marTop w:val="0"/>
          <w:marBottom w:val="0"/>
          <w:divBdr>
            <w:top w:val="none" w:sz="0" w:space="0" w:color="auto"/>
            <w:left w:val="none" w:sz="0" w:space="0" w:color="auto"/>
            <w:bottom w:val="none" w:sz="0" w:space="0" w:color="auto"/>
            <w:right w:val="none" w:sz="0" w:space="0" w:color="auto"/>
          </w:divBdr>
          <w:divsChild>
            <w:div w:id="1379744545">
              <w:marLeft w:val="0"/>
              <w:marRight w:val="0"/>
              <w:marTop w:val="0"/>
              <w:marBottom w:val="0"/>
              <w:divBdr>
                <w:top w:val="none" w:sz="0" w:space="0" w:color="auto"/>
                <w:left w:val="none" w:sz="0" w:space="0" w:color="auto"/>
                <w:bottom w:val="none" w:sz="0" w:space="0" w:color="auto"/>
                <w:right w:val="none" w:sz="0" w:space="0" w:color="auto"/>
              </w:divBdr>
            </w:div>
            <w:div w:id="1995792113">
              <w:marLeft w:val="0"/>
              <w:marRight w:val="0"/>
              <w:marTop w:val="0"/>
              <w:marBottom w:val="0"/>
              <w:divBdr>
                <w:top w:val="none" w:sz="0" w:space="0" w:color="auto"/>
                <w:left w:val="none" w:sz="0" w:space="0" w:color="auto"/>
                <w:bottom w:val="none" w:sz="0" w:space="0" w:color="auto"/>
                <w:right w:val="none" w:sz="0" w:space="0" w:color="auto"/>
              </w:divBdr>
            </w:div>
            <w:div w:id="1602103583">
              <w:marLeft w:val="0"/>
              <w:marRight w:val="0"/>
              <w:marTop w:val="0"/>
              <w:marBottom w:val="0"/>
              <w:divBdr>
                <w:top w:val="none" w:sz="0" w:space="0" w:color="auto"/>
                <w:left w:val="none" w:sz="0" w:space="0" w:color="auto"/>
                <w:bottom w:val="none" w:sz="0" w:space="0" w:color="auto"/>
                <w:right w:val="none" w:sz="0" w:space="0" w:color="auto"/>
              </w:divBdr>
            </w:div>
            <w:div w:id="450905141">
              <w:marLeft w:val="0"/>
              <w:marRight w:val="0"/>
              <w:marTop w:val="0"/>
              <w:marBottom w:val="0"/>
              <w:divBdr>
                <w:top w:val="none" w:sz="0" w:space="0" w:color="auto"/>
                <w:left w:val="none" w:sz="0" w:space="0" w:color="auto"/>
                <w:bottom w:val="none" w:sz="0" w:space="0" w:color="auto"/>
                <w:right w:val="none" w:sz="0" w:space="0" w:color="auto"/>
              </w:divBdr>
            </w:div>
            <w:div w:id="1093353867">
              <w:marLeft w:val="0"/>
              <w:marRight w:val="0"/>
              <w:marTop w:val="0"/>
              <w:marBottom w:val="0"/>
              <w:divBdr>
                <w:top w:val="none" w:sz="0" w:space="0" w:color="auto"/>
                <w:left w:val="none" w:sz="0" w:space="0" w:color="auto"/>
                <w:bottom w:val="none" w:sz="0" w:space="0" w:color="auto"/>
                <w:right w:val="none" w:sz="0" w:space="0" w:color="auto"/>
              </w:divBdr>
            </w:div>
            <w:div w:id="270938302">
              <w:marLeft w:val="0"/>
              <w:marRight w:val="0"/>
              <w:marTop w:val="0"/>
              <w:marBottom w:val="0"/>
              <w:divBdr>
                <w:top w:val="none" w:sz="0" w:space="0" w:color="auto"/>
                <w:left w:val="none" w:sz="0" w:space="0" w:color="auto"/>
                <w:bottom w:val="none" w:sz="0" w:space="0" w:color="auto"/>
                <w:right w:val="none" w:sz="0" w:space="0" w:color="auto"/>
              </w:divBdr>
            </w:div>
            <w:div w:id="132990919">
              <w:marLeft w:val="0"/>
              <w:marRight w:val="0"/>
              <w:marTop w:val="0"/>
              <w:marBottom w:val="0"/>
              <w:divBdr>
                <w:top w:val="none" w:sz="0" w:space="0" w:color="auto"/>
                <w:left w:val="none" w:sz="0" w:space="0" w:color="auto"/>
                <w:bottom w:val="none" w:sz="0" w:space="0" w:color="auto"/>
                <w:right w:val="none" w:sz="0" w:space="0" w:color="auto"/>
              </w:divBdr>
            </w:div>
            <w:div w:id="912086283">
              <w:marLeft w:val="0"/>
              <w:marRight w:val="0"/>
              <w:marTop w:val="0"/>
              <w:marBottom w:val="0"/>
              <w:divBdr>
                <w:top w:val="none" w:sz="0" w:space="0" w:color="auto"/>
                <w:left w:val="none" w:sz="0" w:space="0" w:color="auto"/>
                <w:bottom w:val="none" w:sz="0" w:space="0" w:color="auto"/>
                <w:right w:val="none" w:sz="0" w:space="0" w:color="auto"/>
              </w:divBdr>
            </w:div>
            <w:div w:id="541359648">
              <w:marLeft w:val="0"/>
              <w:marRight w:val="0"/>
              <w:marTop w:val="0"/>
              <w:marBottom w:val="0"/>
              <w:divBdr>
                <w:top w:val="none" w:sz="0" w:space="0" w:color="auto"/>
                <w:left w:val="none" w:sz="0" w:space="0" w:color="auto"/>
                <w:bottom w:val="none" w:sz="0" w:space="0" w:color="auto"/>
                <w:right w:val="none" w:sz="0" w:space="0" w:color="auto"/>
              </w:divBdr>
            </w:div>
            <w:div w:id="1290167690">
              <w:marLeft w:val="0"/>
              <w:marRight w:val="0"/>
              <w:marTop w:val="0"/>
              <w:marBottom w:val="0"/>
              <w:divBdr>
                <w:top w:val="none" w:sz="0" w:space="0" w:color="auto"/>
                <w:left w:val="none" w:sz="0" w:space="0" w:color="auto"/>
                <w:bottom w:val="none" w:sz="0" w:space="0" w:color="auto"/>
                <w:right w:val="none" w:sz="0" w:space="0" w:color="auto"/>
              </w:divBdr>
            </w:div>
          </w:divsChild>
        </w:div>
        <w:div w:id="1374191030">
          <w:blockQuote w:val="1"/>
          <w:marLeft w:val="600"/>
          <w:marRight w:val="0"/>
          <w:marTop w:val="0"/>
          <w:marBottom w:val="0"/>
          <w:divBdr>
            <w:top w:val="none" w:sz="0" w:space="0" w:color="auto"/>
            <w:left w:val="none" w:sz="0" w:space="0" w:color="auto"/>
            <w:bottom w:val="none" w:sz="0" w:space="0" w:color="auto"/>
            <w:right w:val="none" w:sz="0" w:space="0" w:color="auto"/>
          </w:divBdr>
          <w:divsChild>
            <w:div w:id="49499794">
              <w:blockQuote w:val="1"/>
              <w:marLeft w:val="600"/>
              <w:marRight w:val="0"/>
              <w:marTop w:val="0"/>
              <w:marBottom w:val="0"/>
              <w:divBdr>
                <w:top w:val="none" w:sz="0" w:space="0" w:color="auto"/>
                <w:left w:val="none" w:sz="0" w:space="0" w:color="auto"/>
                <w:bottom w:val="none" w:sz="0" w:space="0" w:color="auto"/>
                <w:right w:val="none" w:sz="0" w:space="0" w:color="auto"/>
              </w:divBdr>
              <w:divsChild>
                <w:div w:id="8972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3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15463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12724103">
                  <w:marLeft w:val="0"/>
                  <w:marRight w:val="0"/>
                  <w:marTop w:val="0"/>
                  <w:marBottom w:val="0"/>
                  <w:divBdr>
                    <w:top w:val="none" w:sz="0" w:space="0" w:color="auto"/>
                    <w:left w:val="none" w:sz="0" w:space="0" w:color="auto"/>
                    <w:bottom w:val="none" w:sz="0" w:space="0" w:color="auto"/>
                    <w:right w:val="none" w:sz="0" w:space="0" w:color="auto"/>
                  </w:divBdr>
                </w:div>
              </w:divsChild>
            </w:div>
            <w:div w:id="138563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301911">
                  <w:marLeft w:val="0"/>
                  <w:marRight w:val="0"/>
                  <w:marTop w:val="0"/>
                  <w:marBottom w:val="0"/>
                  <w:divBdr>
                    <w:top w:val="none" w:sz="0" w:space="0" w:color="auto"/>
                    <w:left w:val="none" w:sz="0" w:space="0" w:color="auto"/>
                    <w:bottom w:val="none" w:sz="0" w:space="0" w:color="auto"/>
                    <w:right w:val="none" w:sz="0" w:space="0" w:color="auto"/>
                  </w:divBdr>
                </w:div>
              </w:divsChild>
            </w:div>
            <w:div w:id="193160218">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7580">
          <w:blockQuote w:val="1"/>
          <w:marLeft w:val="600"/>
          <w:marRight w:val="0"/>
          <w:marTop w:val="0"/>
          <w:marBottom w:val="0"/>
          <w:divBdr>
            <w:top w:val="none" w:sz="0" w:space="0" w:color="auto"/>
            <w:left w:val="none" w:sz="0" w:space="0" w:color="auto"/>
            <w:bottom w:val="none" w:sz="0" w:space="0" w:color="auto"/>
            <w:right w:val="none" w:sz="0" w:space="0" w:color="auto"/>
          </w:divBdr>
          <w:divsChild>
            <w:div w:id="629628326">
              <w:marLeft w:val="0"/>
              <w:marRight w:val="0"/>
              <w:marTop w:val="0"/>
              <w:marBottom w:val="0"/>
              <w:divBdr>
                <w:top w:val="none" w:sz="0" w:space="0" w:color="auto"/>
                <w:left w:val="none" w:sz="0" w:space="0" w:color="auto"/>
                <w:bottom w:val="none" w:sz="0" w:space="0" w:color="auto"/>
                <w:right w:val="none" w:sz="0" w:space="0" w:color="auto"/>
              </w:divBdr>
            </w:div>
            <w:div w:id="1051657388">
              <w:marLeft w:val="0"/>
              <w:marRight w:val="0"/>
              <w:marTop w:val="0"/>
              <w:marBottom w:val="0"/>
              <w:divBdr>
                <w:top w:val="none" w:sz="0" w:space="0" w:color="auto"/>
                <w:left w:val="none" w:sz="0" w:space="0" w:color="auto"/>
                <w:bottom w:val="none" w:sz="0" w:space="0" w:color="auto"/>
                <w:right w:val="none" w:sz="0" w:space="0" w:color="auto"/>
              </w:divBdr>
            </w:div>
            <w:div w:id="866338033">
              <w:marLeft w:val="0"/>
              <w:marRight w:val="0"/>
              <w:marTop w:val="0"/>
              <w:marBottom w:val="0"/>
              <w:divBdr>
                <w:top w:val="none" w:sz="0" w:space="0" w:color="auto"/>
                <w:left w:val="none" w:sz="0" w:space="0" w:color="auto"/>
                <w:bottom w:val="none" w:sz="0" w:space="0" w:color="auto"/>
                <w:right w:val="none" w:sz="0" w:space="0" w:color="auto"/>
              </w:divBdr>
            </w:div>
            <w:div w:id="2069916938">
              <w:marLeft w:val="0"/>
              <w:marRight w:val="0"/>
              <w:marTop w:val="0"/>
              <w:marBottom w:val="0"/>
              <w:divBdr>
                <w:top w:val="none" w:sz="0" w:space="0" w:color="auto"/>
                <w:left w:val="none" w:sz="0" w:space="0" w:color="auto"/>
                <w:bottom w:val="none" w:sz="0" w:space="0" w:color="auto"/>
                <w:right w:val="none" w:sz="0" w:space="0" w:color="auto"/>
              </w:divBdr>
            </w:div>
            <w:div w:id="1358772173">
              <w:marLeft w:val="0"/>
              <w:marRight w:val="0"/>
              <w:marTop w:val="0"/>
              <w:marBottom w:val="0"/>
              <w:divBdr>
                <w:top w:val="none" w:sz="0" w:space="0" w:color="auto"/>
                <w:left w:val="none" w:sz="0" w:space="0" w:color="auto"/>
                <w:bottom w:val="none" w:sz="0" w:space="0" w:color="auto"/>
                <w:right w:val="none" w:sz="0" w:space="0" w:color="auto"/>
              </w:divBdr>
            </w:div>
            <w:div w:id="1400250477">
              <w:marLeft w:val="0"/>
              <w:marRight w:val="0"/>
              <w:marTop w:val="0"/>
              <w:marBottom w:val="0"/>
              <w:divBdr>
                <w:top w:val="none" w:sz="0" w:space="0" w:color="auto"/>
                <w:left w:val="none" w:sz="0" w:space="0" w:color="auto"/>
                <w:bottom w:val="none" w:sz="0" w:space="0" w:color="auto"/>
                <w:right w:val="none" w:sz="0" w:space="0" w:color="auto"/>
              </w:divBdr>
            </w:div>
            <w:div w:id="2067876754">
              <w:marLeft w:val="0"/>
              <w:marRight w:val="0"/>
              <w:marTop w:val="0"/>
              <w:marBottom w:val="0"/>
              <w:divBdr>
                <w:top w:val="none" w:sz="0" w:space="0" w:color="auto"/>
                <w:left w:val="none" w:sz="0" w:space="0" w:color="auto"/>
                <w:bottom w:val="none" w:sz="0" w:space="0" w:color="auto"/>
                <w:right w:val="none" w:sz="0" w:space="0" w:color="auto"/>
              </w:divBdr>
            </w:div>
            <w:div w:id="1125852706">
              <w:marLeft w:val="0"/>
              <w:marRight w:val="0"/>
              <w:marTop w:val="0"/>
              <w:marBottom w:val="0"/>
              <w:divBdr>
                <w:top w:val="none" w:sz="0" w:space="0" w:color="auto"/>
                <w:left w:val="none" w:sz="0" w:space="0" w:color="auto"/>
                <w:bottom w:val="none" w:sz="0" w:space="0" w:color="auto"/>
                <w:right w:val="none" w:sz="0" w:space="0" w:color="auto"/>
              </w:divBdr>
            </w:div>
            <w:div w:id="61216552">
              <w:marLeft w:val="0"/>
              <w:marRight w:val="0"/>
              <w:marTop w:val="0"/>
              <w:marBottom w:val="0"/>
              <w:divBdr>
                <w:top w:val="none" w:sz="0" w:space="0" w:color="auto"/>
                <w:left w:val="none" w:sz="0" w:space="0" w:color="auto"/>
                <w:bottom w:val="none" w:sz="0" w:space="0" w:color="auto"/>
                <w:right w:val="none" w:sz="0" w:space="0" w:color="auto"/>
              </w:divBdr>
            </w:div>
            <w:div w:id="1762527591">
              <w:marLeft w:val="0"/>
              <w:marRight w:val="0"/>
              <w:marTop w:val="0"/>
              <w:marBottom w:val="0"/>
              <w:divBdr>
                <w:top w:val="none" w:sz="0" w:space="0" w:color="auto"/>
                <w:left w:val="none" w:sz="0" w:space="0" w:color="auto"/>
                <w:bottom w:val="none" w:sz="0" w:space="0" w:color="auto"/>
                <w:right w:val="none" w:sz="0" w:space="0" w:color="auto"/>
              </w:divBdr>
            </w:div>
            <w:div w:id="917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Matthew+3.1-2&amp;t=NKJV" TargetMode="External"/><Relationship Id="rId18" Type="http://schemas.openxmlformats.org/officeDocument/2006/relationships/hyperlink" Target="https://www.blueletterbible.org/search/preSearch.cfm?Criteria=Genesis+49.18&amp;t=NKJV" TargetMode="External"/><Relationship Id="rId26" Type="http://schemas.openxmlformats.org/officeDocument/2006/relationships/hyperlink" Target="https://www.blueletterbible.org/search/preSearch.cfm?Criteria=Luke+3.38&amp;t=NKJV" TargetMode="External"/><Relationship Id="rId39" Type="http://schemas.openxmlformats.org/officeDocument/2006/relationships/hyperlink" Target="https://www.blueletterbible.org/search/preSearch.cfm?Criteria=I+Peter+1.3-9&amp;t=NKJV" TargetMode="External"/><Relationship Id="rId21" Type="http://schemas.openxmlformats.org/officeDocument/2006/relationships/hyperlink" Target="https://www.blueletterbible.org/search/preSearch.cfm?Criteria=Acts+7.45&amp;t=NKJV" TargetMode="External"/><Relationship Id="rId34" Type="http://schemas.openxmlformats.org/officeDocument/2006/relationships/hyperlink" Target="https://www.blueletterbible.org/search/preSearch.cfm?Criteria=John+3.16&amp;t=NKJV" TargetMode="External"/><Relationship Id="rId42" Type="http://schemas.openxmlformats.org/officeDocument/2006/relationships/hyperlink" Target="https://www.blueletterbible.org/search/preSearch.cfm?Criteria=John+20.31&amp;t=NKJV" TargetMode="External"/><Relationship Id="rId47" Type="http://schemas.openxmlformats.org/officeDocument/2006/relationships/hyperlink" Target="https://www.blueletterbible.org/search/preSearch.cfm?Criteria=Genesis+1.6-28&amp;t=NKJV" TargetMode="External"/><Relationship Id="rId50" Type="http://schemas.openxmlformats.org/officeDocument/2006/relationships/hyperlink" Target="https://www.blueletterbible.org/search/preSearch.cfm?Criteria=John+1.29&amp;t=NKJV" TargetMode="External"/><Relationship Id="rId55" Type="http://schemas.openxmlformats.org/officeDocument/2006/relationships/hyperlink" Target="https://www.blueletterbible.org/search/preSearch.cfm?Criteria=Acts+4.10-14&amp;t=NKJV" TargetMode="External"/><Relationship Id="rId63" Type="http://schemas.openxmlformats.org/officeDocument/2006/relationships/hyperlink" Target="https://www.blueletterbible.org/search/preSearch.cfm?Criteria=John+20.30-31&amp;t=NKJV" TargetMode="External"/><Relationship Id="rId7" Type="http://schemas.openxmlformats.org/officeDocument/2006/relationships/hyperlink" Target="https://www.blueletterbible.org/search/preSearch.cfm?Criteria=Romans+1.1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John+20.31&amp;t=NKJV" TargetMode="External"/><Relationship Id="rId20" Type="http://schemas.openxmlformats.org/officeDocument/2006/relationships/hyperlink" Target="https://www.blueletterbible.org/search/preSearch.cfm?Criteria=Isaiah+12.2&amp;t=NKJV" TargetMode="External"/><Relationship Id="rId29" Type="http://schemas.openxmlformats.org/officeDocument/2006/relationships/hyperlink" Target="https://www.blueletterbible.org/search/preSearch.cfm?Criteria=Matthew+2.15&amp;t=NKJV" TargetMode="External"/><Relationship Id="rId41" Type="http://schemas.openxmlformats.org/officeDocument/2006/relationships/hyperlink" Target="https://www.blueletterbible.org/search/preSearch.cfm?Criteria=II+Chronicles+7.14&amp;t=NKJV" TargetMode="External"/><Relationship Id="rId54" Type="http://schemas.openxmlformats.org/officeDocument/2006/relationships/hyperlink" Target="https://www.blueletterbible.org/search/preSearch.cfm?Criteria=I+John+5.11-13&amp;t=NKJV" TargetMode="External"/><Relationship Id="rId62" Type="http://schemas.openxmlformats.org/officeDocument/2006/relationships/hyperlink" Target="https://www.blueletterbible.org/search/preSearch.cfm?Criteria=Acts+16.3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hn+20.30-31&amp;t=NKJV" TargetMode="External"/><Relationship Id="rId11" Type="http://schemas.openxmlformats.org/officeDocument/2006/relationships/hyperlink" Target="https://www.blueletterbible.org/search/preSearch.cfm?Criteria=John+20.30a&amp;t=NKJV" TargetMode="External"/><Relationship Id="rId24" Type="http://schemas.openxmlformats.org/officeDocument/2006/relationships/hyperlink" Target="https://www.blueletterbible.org/search/preSearch.cfm?Criteria=Hebrews+4.8&amp;t=NKJV" TargetMode="External"/><Relationship Id="rId32" Type="http://schemas.openxmlformats.org/officeDocument/2006/relationships/hyperlink" Target="https://www.blueletterbible.org/search/preSearch.cfm?Criteria=Matthew+4.1-11&amp;t=NKJV" TargetMode="External"/><Relationship Id="rId37" Type="http://schemas.openxmlformats.org/officeDocument/2006/relationships/hyperlink" Target="https://www.blueletterbible.org/search/preSearch.cfm?Criteria=Ephesians+2.8-9&amp;t=NKJV" TargetMode="External"/><Relationship Id="rId40" Type="http://schemas.openxmlformats.org/officeDocument/2006/relationships/hyperlink" Target="https://www.blueletterbible.org/search/preSearch.cfm?Criteria=John+20.31&amp;t=NKJV" TargetMode="External"/><Relationship Id="rId45" Type="http://schemas.openxmlformats.org/officeDocument/2006/relationships/hyperlink" Target="https://www.blueletterbible.org/search/preSearch.cfm?Criteria=John+20.30-31&amp;t=NKJV" TargetMode="External"/><Relationship Id="rId53" Type="http://schemas.openxmlformats.org/officeDocument/2006/relationships/hyperlink" Target="https://www.blueletterbible.org/search/preSearch.cfm?Criteria=Acts+4.12&amp;t=NKJV" TargetMode="External"/><Relationship Id="rId58" Type="http://schemas.openxmlformats.org/officeDocument/2006/relationships/hyperlink" Target="https://www.blueletterbible.org/search/preSearch.cfm?Criteria=John+20.30-31&amp;t=NKJV" TargetMode="External"/><Relationship Id="rId66" Type="http://schemas.openxmlformats.org/officeDocument/2006/relationships/theme" Target="theme/theme1.xml"/><Relationship Id="rId5" Type="http://schemas.openxmlformats.org/officeDocument/2006/relationships/hyperlink" Target="https://www.blueletterbible.org/search/preSearch.cfm?Criteria=John+20.30-31&amp;t=NKJV" TargetMode="External"/><Relationship Id="rId15" Type="http://schemas.openxmlformats.org/officeDocument/2006/relationships/hyperlink" Target="https://www.blueletterbible.org/search/preSearch.cfm?Criteria=Exodus+12.13&amp;t=NKJV" TargetMode="External"/><Relationship Id="rId23" Type="http://schemas.openxmlformats.org/officeDocument/2006/relationships/hyperlink" Target="https://www.blueletterbible.org/search/preSearch.cfm?Criteria=Acts+7.45&amp;t=NKJV" TargetMode="External"/><Relationship Id="rId28" Type="http://schemas.openxmlformats.org/officeDocument/2006/relationships/hyperlink" Target="https://www.blueletterbible.org/search/preSearch.cfm?Criteria=Genesis+1.27-28&amp;t=NKJV" TargetMode="External"/><Relationship Id="rId36" Type="http://schemas.openxmlformats.org/officeDocument/2006/relationships/hyperlink" Target="https://www.blueletterbible.org/search/preSearch.cfm?Criteria=Romans+8.13-23&amp;t=NKJV" TargetMode="External"/><Relationship Id="rId49" Type="http://schemas.openxmlformats.org/officeDocument/2006/relationships/hyperlink" Target="https://www.blueletterbible.org/search/preSearch.cfm?Criteria=Genesis+1.1-2.11&amp;t=NKJV" TargetMode="External"/><Relationship Id="rId57" Type="http://schemas.openxmlformats.org/officeDocument/2006/relationships/hyperlink" Target="https://www.blueletterbible.org/search/preSearch.cfm?Criteria=I+John+5.18&amp;t=NKJV" TargetMode="External"/><Relationship Id="rId61" Type="http://schemas.openxmlformats.org/officeDocument/2006/relationships/hyperlink" Target="https://www.blueletterbible.org/search/preSearch.cfm?Criteria=John+20.31&amp;t=NKJV" TargetMode="External"/><Relationship Id="rId10" Type="http://schemas.openxmlformats.org/officeDocument/2006/relationships/hyperlink" Target="http://lampbroadcast.org/Articles/SignsWondersMiraclesA.pdf" TargetMode="External"/><Relationship Id="rId19" Type="http://schemas.openxmlformats.org/officeDocument/2006/relationships/hyperlink" Target="https://www.blueletterbible.org/search/preSearch.cfm?Criteria=II+Chronicles+20.17&amp;t=NKJV" TargetMode="External"/><Relationship Id="rId31" Type="http://schemas.openxmlformats.org/officeDocument/2006/relationships/hyperlink" Target="https://www.blueletterbible.org/search/preSearch.cfm?Criteria=I+Corinthians+15.45-47&amp;t=NKJV" TargetMode="External"/><Relationship Id="rId44" Type="http://schemas.openxmlformats.org/officeDocument/2006/relationships/hyperlink" Target="https://www.blueletterbible.org/search/preSearch.cfm?Criteria=John+20.30-31&amp;t=NKJV" TargetMode="External"/><Relationship Id="rId52" Type="http://schemas.openxmlformats.org/officeDocument/2006/relationships/hyperlink" Target="https://www.blueletterbible.org/search/preSearch.cfm?Criteria=John+4.22&amp;t=NKJV" TargetMode="External"/><Relationship Id="rId60" Type="http://schemas.openxmlformats.org/officeDocument/2006/relationships/hyperlink" Target="https://www.blueletterbible.org/search/preSearch.cfm?Criteria=Matthew+2.2&amp;t=NKJV" TargetMode="External"/><Relationship Id="rId65"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20.30-31&amp;t=NKJV" TargetMode="External"/><Relationship Id="rId14" Type="http://schemas.openxmlformats.org/officeDocument/2006/relationships/hyperlink" Target="https://www.blueletterbible.org/search/preSearch.cfm?Criteria=Matthew+4.17&amp;t=NKJV" TargetMode="External"/><Relationship Id="rId22" Type="http://schemas.openxmlformats.org/officeDocument/2006/relationships/hyperlink" Target="https://www.blueletterbible.org/search/preSearch.cfm?Criteria=Hebrews+4.8&amp;t=NKJV" TargetMode="External"/><Relationship Id="rId27" Type="http://schemas.openxmlformats.org/officeDocument/2006/relationships/hyperlink" Target="https://www.blueletterbible.org/search/preSearch.cfm?Criteria=Genesis+1.26a&amp;t=NKJV" TargetMode="External"/><Relationship Id="rId30" Type="http://schemas.openxmlformats.org/officeDocument/2006/relationships/hyperlink" Target="https://www.blueletterbible.org/search/preSearch.cfm?Criteria=Matthew+3.17&amp;t=NKJV" TargetMode="External"/><Relationship Id="rId35" Type="http://schemas.openxmlformats.org/officeDocument/2006/relationships/hyperlink" Target="https://www.blueletterbible.org/search/preSearch.cfm?Criteria=Romans+1.17&amp;t=NKJV" TargetMode="External"/><Relationship Id="rId43" Type="http://schemas.openxmlformats.org/officeDocument/2006/relationships/hyperlink" Target="http://lampbroadcast.org/Articles/GenesisandJohn.pdf" TargetMode="External"/><Relationship Id="rId48" Type="http://schemas.openxmlformats.org/officeDocument/2006/relationships/hyperlink" Target="https://www.blueletterbible.org/search/preSearch.cfm?Criteria=Genesis+2.1-3&amp;t=NKJV" TargetMode="External"/><Relationship Id="rId56" Type="http://schemas.openxmlformats.org/officeDocument/2006/relationships/hyperlink" Target="https://www.blueletterbible.org/search/preSearch.cfm?Criteria=I+John+5.1-4&amp;t=NKJV" TargetMode="External"/><Relationship Id="rId64" Type="http://schemas.openxmlformats.org/officeDocument/2006/relationships/hyperlink" Target="https://www.blueletterbible.org/search/preSearch.cfm?Criteria=John+20.30-31&amp;t=NKJV" TargetMode="External"/><Relationship Id="rId8" Type="http://schemas.openxmlformats.org/officeDocument/2006/relationships/hyperlink" Target="https://www.blueletterbible.org/search/preSearch.cfm?Criteria=Romans+2.9-10&amp;t=NKJV" TargetMode="External"/><Relationship Id="rId51" Type="http://schemas.openxmlformats.org/officeDocument/2006/relationships/hyperlink" Target="https://www.blueletterbible.org/search/preSearch.cfm?Criteria=John+1.35-36&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Matthew+2.1-2&amp;t=NKJV" TargetMode="External"/><Relationship Id="rId17" Type="http://schemas.openxmlformats.org/officeDocument/2006/relationships/hyperlink" Target="https://www.blueletterbible.org/search/preSearch.cfm?Criteria=Matthew+1.21&amp;t=NKJV" TargetMode="External"/><Relationship Id="rId25" Type="http://schemas.openxmlformats.org/officeDocument/2006/relationships/hyperlink" Target="https://www.blueletterbible.org/search/preSearch.cfm?Criteria=John+20.31&amp;t=NKJV" TargetMode="External"/><Relationship Id="rId33" Type="http://schemas.openxmlformats.org/officeDocument/2006/relationships/hyperlink" Target="https://www.blueletterbible.org/search/preSearch.cfm?Criteria=John+20.31&amp;t=NKJV" TargetMode="External"/><Relationship Id="rId38" Type="http://schemas.openxmlformats.org/officeDocument/2006/relationships/hyperlink" Target="https://www.blueletterbible.org/search/preSearch.cfm?Criteria=Hebrews+10.35-39&amp;t=NKJV" TargetMode="External"/><Relationship Id="rId46" Type="http://schemas.openxmlformats.org/officeDocument/2006/relationships/hyperlink" Target="https://www.blueletterbible.org/search/preSearch.cfm?Criteria=John+20.31&amp;t=NKJV" TargetMode="External"/><Relationship Id="rId59" Type="http://schemas.openxmlformats.org/officeDocument/2006/relationships/hyperlink" Target="https://www.blueletterbible.org/search/preSearch.cfm?Criteria=John+20.3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2020-10-01T13:47:00Z</dcterms:created>
  <dcterms:modified xsi:type="dcterms:W3CDTF">2020-10-01T13:47:00Z</dcterms:modified>
</cp:coreProperties>
</file>