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9D" w:rsidRDefault="002D5F9D" w:rsidP="002D5F9D">
      <w:pPr>
        <w:shd w:val="clear" w:color="auto" w:fill="FFFFFF"/>
        <w:ind w:left="0"/>
        <w:rPr>
          <w:rFonts w:eastAsia="Times New Roman"/>
          <w:b/>
          <w:bCs/>
        </w:rPr>
      </w:pPr>
      <w:r w:rsidRPr="002D5F9D">
        <w:rPr>
          <w:rFonts w:eastAsia="Times New Roman"/>
          <w:b/>
          <w:bCs/>
        </w:rPr>
        <w:t>One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can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easily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see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problems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involved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erroneously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promulgated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thoughts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so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prevalent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today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that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saved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man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destined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spend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eternity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heaven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with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God.</w:t>
      </w:r>
      <w:r>
        <w:rPr>
          <w:rFonts w:eastAsia="Times New Roman"/>
          <w:b/>
          <w:bCs/>
        </w:rPr>
        <w:t xml:space="preserve">  </w:t>
      </w:r>
      <w:r w:rsidRPr="002D5F9D">
        <w:rPr>
          <w:rFonts w:eastAsia="Times New Roman"/>
          <w:b/>
          <w:bCs/>
        </w:rPr>
        <w:t>Such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teaching,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not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being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even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remotely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biblical,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could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have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very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damaging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effect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one’s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present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Christian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life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it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viewed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relation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future.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  <w:color w:val="1F497D"/>
        </w:rPr>
      </w:pPr>
      <w:r w:rsidRPr="002D5F9D">
        <w:rPr>
          <w:rFonts w:eastAsia="Times New Roman"/>
          <w:b/>
          <w:sz w:val="32"/>
          <w:szCs w:val="32"/>
        </w:rPr>
        <w:t>Moses</w:t>
      </w:r>
      <w:r>
        <w:rPr>
          <w:rFonts w:eastAsia="Times New Roman"/>
          <w:b/>
          <w:sz w:val="32"/>
          <w:szCs w:val="32"/>
        </w:rPr>
        <w:t xml:space="preserve"> </w:t>
      </w:r>
      <w:r w:rsidRPr="002D5F9D">
        <w:rPr>
          <w:rFonts w:eastAsia="Times New Roman"/>
          <w:b/>
          <w:sz w:val="32"/>
          <w:szCs w:val="32"/>
        </w:rPr>
        <w:t>and</w:t>
      </w:r>
      <w:r>
        <w:rPr>
          <w:rFonts w:eastAsia="Times New Roman"/>
          <w:b/>
          <w:sz w:val="32"/>
          <w:szCs w:val="32"/>
        </w:rPr>
        <w:t xml:space="preserve"> </w:t>
      </w:r>
      <w:r w:rsidRPr="002D5F9D">
        <w:rPr>
          <w:rFonts w:eastAsia="Times New Roman"/>
          <w:b/>
          <w:sz w:val="32"/>
          <w:szCs w:val="32"/>
        </w:rPr>
        <w:t>John</w:t>
      </w:r>
      <w:r>
        <w:rPr>
          <w:rFonts w:eastAsia="Times New Roman"/>
          <w:b/>
          <w:sz w:val="32"/>
          <w:szCs w:val="32"/>
        </w:rPr>
        <w:t xml:space="preserve"> </w:t>
      </w:r>
      <w:r w:rsidRPr="002D5F9D">
        <w:rPr>
          <w:rFonts w:eastAsia="Times New Roman"/>
          <w:b/>
          <w:sz w:val="32"/>
          <w:szCs w:val="32"/>
        </w:rPr>
        <w:t>BOOK</w:t>
      </w:r>
      <w:r w:rsidRPr="002D5F9D">
        <w:rPr>
          <w:rFonts w:eastAsia="Times New Roman"/>
          <w:b/>
          <w:sz w:val="32"/>
          <w:szCs w:val="32"/>
        </w:rPr>
        <w:br/>
      </w:r>
      <w:r w:rsidRPr="002D5F9D">
        <w:rPr>
          <w:rFonts w:eastAsia="Times New Roman"/>
          <w:bCs/>
          <w:i/>
          <w:iCs/>
        </w:rPr>
        <w:t>A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Study</w:t>
      </w:r>
      <w:r>
        <w:rPr>
          <w:rFonts w:eastAsia="Times New Roman"/>
          <w:bCs/>
          <w:i/>
          <w:iCs/>
        </w:rPr>
        <w:t xml:space="preserve"> </w:t>
      </w:r>
      <w:proofErr w:type="gramStart"/>
      <w:r w:rsidRPr="002D5F9D">
        <w:rPr>
          <w:rFonts w:eastAsia="Times New Roman"/>
          <w:bCs/>
          <w:i/>
          <w:iCs/>
        </w:rPr>
        <w:t>About</w:t>
      </w:r>
      <w:proofErr w:type="gramEnd"/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Parallels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Between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the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Five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Books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of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Moses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and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the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Five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Books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of</w:t>
      </w:r>
      <w:r>
        <w:rPr>
          <w:rFonts w:eastAsia="Times New Roman"/>
          <w:bCs/>
          <w:i/>
          <w:iCs/>
        </w:rPr>
        <w:t xml:space="preserve"> </w:t>
      </w:r>
      <w:r w:rsidRPr="002D5F9D">
        <w:rPr>
          <w:rFonts w:eastAsia="Times New Roman"/>
          <w:bCs/>
          <w:i/>
          <w:iCs/>
        </w:rPr>
        <w:t>John</w:t>
      </w:r>
      <w:r w:rsidRPr="002D5F9D">
        <w:rPr>
          <w:rFonts w:eastAsia="Times New Roman"/>
        </w:rPr>
        <w:br/>
      </w:r>
      <w:r w:rsidRPr="002D5F9D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2D5F9D">
          <w:rPr>
            <w:rFonts w:eastAsia="Times New Roman"/>
            <w:color w:val="0062B5"/>
          </w:rPr>
          <w:t>Lamp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Broadcast</w:t>
        </w:r>
      </w:hyperlink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50"/>
        <w:textAlignment w:val="top"/>
        <w:rPr>
          <w:rFonts w:eastAsia="Times New Roman"/>
        </w:rPr>
      </w:pPr>
      <w:hyperlink r:id="rId5" w:anchor="BOOK%20COVER/FOREWORD" w:history="1">
        <w:r w:rsidRPr="002D5F9D">
          <w:rPr>
            <w:rFonts w:eastAsia="Times New Roman"/>
            <w:color w:val="0062B5"/>
          </w:rPr>
          <w:t>BOOK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COVER/FOREWORD</w:t>
        </w:r>
      </w:hyperlink>
    </w:p>
    <w:p w:rsidR="002D5F9D" w:rsidRPr="002D5F9D" w:rsidRDefault="002D5F9D" w:rsidP="002D5F9D">
      <w:pPr>
        <w:shd w:val="clear" w:color="auto" w:fill="FFFFFF"/>
        <w:ind w:left="150"/>
        <w:textAlignment w:val="top"/>
        <w:rPr>
          <w:rFonts w:eastAsia="Times New Roman"/>
        </w:rPr>
      </w:pPr>
      <w:r w:rsidRPr="002D5F9D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6" w:anchor="Genesis%20and%20John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John</w:t>
        </w:r>
      </w:hyperlink>
    </w:p>
    <w:p w:rsidR="002D5F9D" w:rsidRPr="002D5F9D" w:rsidRDefault="002D5F9D" w:rsidP="002D5F9D">
      <w:pPr>
        <w:shd w:val="clear" w:color="auto" w:fill="FFFFFF"/>
        <w:ind w:left="150"/>
        <w:textAlignment w:val="top"/>
        <w:rPr>
          <w:rFonts w:eastAsia="Times New Roman"/>
        </w:rPr>
      </w:pPr>
      <w:r w:rsidRPr="002D5F9D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7" w:anchor="Exodus%20and%20Revelation" w:history="1">
        <w:r w:rsidRPr="002D5F9D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Revelation</w:t>
        </w:r>
      </w:hyperlink>
    </w:p>
    <w:p w:rsidR="002D5F9D" w:rsidRPr="002D5F9D" w:rsidRDefault="002D5F9D" w:rsidP="002D5F9D">
      <w:pPr>
        <w:shd w:val="clear" w:color="auto" w:fill="FFFFFF"/>
        <w:ind w:left="150"/>
        <w:textAlignment w:val="top"/>
        <w:rPr>
          <w:rFonts w:eastAsia="Times New Roman"/>
        </w:rPr>
      </w:pPr>
      <w:r w:rsidRPr="002D5F9D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8" w:anchor="Leviticus%20and%201%20John" w:history="1">
        <w:r w:rsidRPr="002D5F9D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John</w:t>
        </w:r>
      </w:hyperlink>
    </w:p>
    <w:p w:rsidR="002D5F9D" w:rsidRPr="002D5F9D" w:rsidRDefault="002D5F9D" w:rsidP="002D5F9D">
      <w:pPr>
        <w:shd w:val="clear" w:color="auto" w:fill="FFFFFF"/>
        <w:ind w:left="150"/>
        <w:textAlignment w:val="top"/>
        <w:rPr>
          <w:rFonts w:eastAsia="Times New Roman"/>
        </w:rPr>
      </w:pPr>
      <w:r w:rsidRPr="002D5F9D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hyperlink r:id="rId9" w:anchor="Numbers%20and%202%20John" w:history="1">
        <w:r w:rsidRPr="002D5F9D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John</w:t>
        </w:r>
      </w:hyperlink>
    </w:p>
    <w:p w:rsidR="002D5F9D" w:rsidRPr="002D5F9D" w:rsidRDefault="002D5F9D" w:rsidP="002D5F9D">
      <w:pPr>
        <w:shd w:val="clear" w:color="auto" w:fill="FFFFFF"/>
        <w:ind w:left="150"/>
        <w:textAlignment w:val="top"/>
        <w:rPr>
          <w:rFonts w:eastAsia="Times New Roman"/>
        </w:rPr>
      </w:pPr>
      <w:r w:rsidRPr="002D5F9D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hyperlink r:id="rId10" w:anchor="Deuteronomy%20and%203%20John" w:history="1">
        <w:r w:rsidRPr="002D5F9D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3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John</w:t>
        </w:r>
      </w:hyperlink>
    </w:p>
    <w:p w:rsidR="002D5F9D" w:rsidRPr="002D5F9D" w:rsidRDefault="002D5F9D" w:rsidP="002D5F9D">
      <w:pPr>
        <w:shd w:val="clear" w:color="auto" w:fill="FFFFFF"/>
        <w:ind w:left="0"/>
        <w:textAlignment w:val="top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  <w:b/>
          <w:bCs/>
        </w:rPr>
      </w:pPr>
      <w:bookmarkStart w:id="0" w:name="BOOK_COVER/FOREWORD"/>
      <w:bookmarkEnd w:id="0"/>
      <w:r w:rsidRPr="002D5F9D">
        <w:rPr>
          <w:rFonts w:eastAsia="Times New Roman"/>
          <w:b/>
          <w:bCs/>
        </w:rPr>
        <w:t>BOOK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COVER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regality,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7,000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time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1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1:1-2:3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foundation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rests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sparingly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prior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realms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tie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i.e.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millenniums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course.)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sparingly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fallen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2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3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begin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1:2-5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main,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life,”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i.e.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eternally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regality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government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domain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created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occupy,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occupy,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millenniums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pulpit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Sunday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Sunday,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4" w:history="1">
        <w:r w:rsidRPr="002D5F9D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13:33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cf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5" w:history="1">
        <w:r w:rsidRPr="002D5F9D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3:14-21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almost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church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Sunday</w:t>
      </w:r>
      <w:r w:rsidRPr="002D5F9D">
        <w:rPr>
          <w:rFonts w:eastAsia="Times New Roman"/>
        </w:rPr>
        <w:t>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write.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center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subject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writer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penned,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writings.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  <w:b/>
          <w:bCs/>
        </w:rPr>
      </w:pPr>
      <w:r w:rsidRPr="002D5F9D">
        <w:rPr>
          <w:rFonts w:eastAsia="Times New Roman"/>
          <w:b/>
          <w:bCs/>
        </w:rPr>
        <w:t>FOREWORD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lastRenderedPageBreak/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invariably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so-called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fundamental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like-minded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groups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organizations.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“Believe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you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‘from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life’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angels.”</w:t>
      </w:r>
    </w:p>
    <w:p w:rsidR="00AE27CE" w:rsidRPr="002D5F9D" w:rsidRDefault="00AE27CE" w:rsidP="002D5F9D">
      <w:pPr>
        <w:shd w:val="clear" w:color="auto" w:fill="FFFFFF"/>
        <w:ind w:left="60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sounds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proofErr w:type="gramStart"/>
      <w:r w:rsidRPr="002D5F9D"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proofErr w:type="spellStart"/>
      <w:r w:rsidRPr="002D5F9D">
        <w:rPr>
          <w:rFonts w:eastAsia="Times New Roman"/>
        </w:rPr>
        <w:t>amens</w:t>
      </w:r>
      <w:proofErr w:type="spellEnd"/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partly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right,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partly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wrong,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misleading.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correct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6" w:history="1">
        <w:r w:rsidRPr="002D5F9D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16:30-31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correct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eternal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destiny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believe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fire,”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Hell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7" w:history="1">
        <w:r w:rsidRPr="002D5F9D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3:18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" w:history="1">
        <w:r w:rsidRPr="002D5F9D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4:12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" w:history="1">
        <w:r w:rsidRPr="002D5F9D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20:11-15</w:t>
        </w:r>
      </w:hyperlink>
      <w:r w:rsidRPr="002D5F9D">
        <w:rPr>
          <w:rFonts w:eastAsia="Times New Roman"/>
        </w:rPr>
        <w:t>).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incorrect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misleading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proofErr w:type="gramStart"/>
      <w:r w:rsidRPr="002D5F9D">
        <w:rPr>
          <w:rFonts w:eastAsia="Times New Roman"/>
          <w:i/>
          <w:iCs/>
        </w:rPr>
        <w:t>eternity</w:t>
      </w:r>
      <w:proofErr w:type="gramEnd"/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serves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obscure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destiny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false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ideology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ingrained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better</w:t>
      </w:r>
      <w:r w:rsidRPr="002D5F9D">
        <w:rPr>
          <w:rFonts w:eastAsia="Times New Roman"/>
        </w:rPr>
        <w:t>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regality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stead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authorities),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foreshadowed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hyperlink r:id="rId20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1:26-28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" w:history="1">
        <w:r w:rsidRPr="002D5F9D">
          <w:rPr>
            <w:rFonts w:eastAsia="Times New Roman"/>
            <w:color w:val="0062B5"/>
          </w:rPr>
          <w:t>2:1-3</w:t>
        </w:r>
      </w:hyperlink>
      <w:r w:rsidRPr="002D5F9D">
        <w:rPr>
          <w:rFonts w:eastAsia="Times New Roman"/>
        </w:rPr>
        <w:t>).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man's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disqualification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occupy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continue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2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3:1ff</w:t>
        </w:r>
      </w:hyperlink>
      <w:r w:rsidRPr="002D5F9D">
        <w:rPr>
          <w:rFonts w:eastAsia="Times New Roman"/>
        </w:rPr>
        <w:t>).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method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interpretation,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millennium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stead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3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3:21ff</w:t>
        </w:r>
      </w:hyperlink>
      <w:r w:rsidRPr="002D5F9D">
        <w:rPr>
          <w:rFonts w:eastAsia="Times New Roman"/>
        </w:rPr>
        <w:t>).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" w:history="1">
        <w:r w:rsidRPr="002D5F9D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2D5F9D">
          <w:rPr>
            <w:rFonts w:eastAsia="Times New Roman"/>
            <w:color w:val="0062B5"/>
          </w:rPr>
          <w:t>1:2-25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[2b],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 w:rsidRPr="002D5F9D">
        <w:rPr>
          <w:rFonts w:eastAsia="Times New Roman"/>
        </w:rPr>
        <w:t>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600"/>
        <w:rPr>
          <w:rFonts w:eastAsia="Times New Roman"/>
          <w:color w:val="000000"/>
        </w:rPr>
      </w:pPr>
      <w:r w:rsidRPr="002D5F9D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25" w:anchor="God%E2%80%99s%20Firstborn%20Sons%20BOOK" w:history="1">
        <w:r w:rsidRPr="002D5F9D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Sons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BOOK</w:t>
        </w:r>
      </w:hyperlink>
      <w:r>
        <w:rPr>
          <w:rFonts w:eastAsia="Times New Roman"/>
          <w:color w:val="000000"/>
        </w:rPr>
        <w:t xml:space="preserve"> </w:t>
      </w:r>
      <w:r w:rsidRPr="002D5F9D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2D5F9D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2D5F9D">
        <w:rPr>
          <w:rFonts w:eastAsia="Times New Roman"/>
          <w:color w:val="000000"/>
        </w:rPr>
        <w:t>site.)</w:t>
      </w:r>
    </w:p>
    <w:p w:rsidR="00AE27CE" w:rsidRPr="002D5F9D" w:rsidRDefault="00AE27CE" w:rsidP="002D5F9D">
      <w:pPr>
        <w:shd w:val="clear" w:color="auto" w:fill="FFFFFF"/>
        <w:ind w:left="60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emanate,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Lamb”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regality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7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21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" w:history="1">
        <w:r w:rsidRPr="002D5F9D">
          <w:rPr>
            <w:rFonts w:eastAsia="Times New Roman"/>
            <w:color w:val="0062B5"/>
            <w:u w:val="single"/>
          </w:rPr>
          <w:t>22</w:t>
        </w:r>
      </w:hyperlink>
      <w:r w:rsidRPr="002D5F9D">
        <w:rPr>
          <w:rFonts w:eastAsia="Times New Roman"/>
        </w:rPr>
        <w:t>).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universe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itself.</w:t>
      </w:r>
    </w:p>
    <w:p w:rsidR="00AE27CE" w:rsidRPr="002D5F9D" w:rsidRDefault="00AE27CE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problems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erroneously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promulgated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prevalent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teaching,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remotely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biblical,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damaging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future.</w:t>
      </w:r>
    </w:p>
    <w:p w:rsidR="00656E00" w:rsidRPr="002D5F9D" w:rsidRDefault="00656E00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Moses.</w:t>
      </w:r>
    </w:p>
    <w:p w:rsidR="00656E00" w:rsidRPr="002D5F9D" w:rsidRDefault="00656E00" w:rsidP="002D5F9D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bookmarkStart w:id="1" w:name="Genesis_and_John"/>
      <w:bookmarkEnd w:id="1"/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b/>
          <w:bCs/>
        </w:rPr>
        <w:t>Genesis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appointed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things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9" w:history="1">
        <w:r w:rsidRPr="002D5F9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24:25-27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" w:history="1">
        <w:r w:rsidRPr="002D5F9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unveiling,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“Jesus”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“flesh,”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referring,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inseparable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Scriptures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becoming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“flesh”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“Jesus”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Scriptures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“God,”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flesh</w:t>
      </w:r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inseparability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throughout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flesh,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beheld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glory,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begotten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Father,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31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1:1-2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2" w:history="1">
        <w:r w:rsidRPr="002D5F9D">
          <w:rPr>
            <w:rFonts w:eastAsia="Times New Roman"/>
            <w:color w:val="0062B5"/>
            <w:u w:val="single"/>
          </w:rPr>
          <w:t>14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Goal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“studying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studying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flesh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penned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penned.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conclude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else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becoming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“flesh”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incarnation.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1:14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flesh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Glory.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Sonship,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(“sonship”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rulership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realm).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desires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purposes,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regal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Firstborn,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“appointed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heir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things.”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inheritance.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opens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opens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story,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lit.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beginning…’],”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arranged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lit.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‘In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beginning…’],”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occupied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arrangement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introduce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story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problems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arranging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introducing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printed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gospels.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[placed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beginning].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introducing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responsible,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small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ignorance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purported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[usually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90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A.D.]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helped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internal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evidence,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earlier.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re-offer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[evident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signs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34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1:22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5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20:30-31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signs</w:t>
      </w:r>
      <w:r w:rsidRPr="002D5F9D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62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re-offer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closed]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45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A.D.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scholars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manuscript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evidence].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[paralleling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likely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  <w:r w:rsidRPr="002D5F9D">
        <w:rPr>
          <w:rFonts w:eastAsia="Times New Roman"/>
        </w:rPr>
        <w:t>[For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proofErr w:type="gramStart"/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</w:t>
      </w:r>
      <w:hyperlink r:id="rId36" w:history="1">
        <w:r w:rsidRPr="002D5F9D">
          <w:rPr>
            <w:rFonts w:eastAsia="Times New Roman"/>
            <w:color w:val="0062B5"/>
            <w:u w:val="single"/>
          </w:rPr>
          <w:t>Signs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Gospel.pdf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18,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“Purpose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That…”]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Luke]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belongs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gospels.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ascension</w:t>
      </w:r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added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detail.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mentioning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Mark,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detail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provides.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Israel.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Acts,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re-offer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Israel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Pentateuch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Testaments.)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Genesis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37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38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1:2a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(material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39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[2b]).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40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1:26-31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5)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41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2:1-3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John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42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1:1-3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43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1:4-5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(ruined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intervention,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44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1:6-2:1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45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1:29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6" w:history="1">
        <w:r w:rsidRPr="002D5F9D">
          <w:rPr>
            <w:rFonts w:eastAsia="Times New Roman"/>
            <w:color w:val="0062B5"/>
            <w:u w:val="single"/>
          </w:rPr>
          <w:t>35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7" w:history="1">
        <w:r w:rsidRPr="002D5F9D">
          <w:rPr>
            <w:rFonts w:eastAsia="Times New Roman"/>
            <w:color w:val="0062B5"/>
            <w:u w:val="single"/>
          </w:rPr>
          <w:t>43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" w:history="1">
        <w:r w:rsidRPr="002D5F9D">
          <w:rPr>
            <w:rFonts w:eastAsia="Times New Roman"/>
            <w:color w:val="0062B5"/>
            <w:u w:val="single"/>
          </w:rPr>
          <w:t>2:1</w:t>
        </w:r>
      </w:hyperlink>
      <w:r w:rsidRPr="002D5F9D">
        <w:rPr>
          <w:rFonts w:eastAsia="Times New Roman"/>
        </w:rPr>
        <w:t>]).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4)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49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2:2-11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5)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50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2:2-11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Genesis,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fall.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John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account.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placing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 w:rsidRPr="002D5F9D">
        <w:rPr>
          <w:rFonts w:eastAsia="Times New Roman"/>
        </w:rPr>
        <w:t>)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redeemed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</w:t>
      </w:r>
      <w:r w:rsidRPr="002D5F9D">
        <w:rPr>
          <w:rFonts w:eastAsia="Times New Roman"/>
        </w:rPr>
        <w:t>)</w:t>
      </w:r>
      <w:r w:rsidRPr="002D5F9D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regal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position,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septenary,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overview,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story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Scripture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1,000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years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51" w:history="1">
        <w:r w:rsidRPr="002D5F9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1:15-18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2" w:history="1">
        <w:r w:rsidRPr="002D5F9D">
          <w:rPr>
            <w:rFonts w:eastAsia="Times New Roman"/>
            <w:color w:val="0062B5"/>
            <w:u w:val="single"/>
          </w:rPr>
          <w:t>3:3-8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rule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Adam,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1,000-year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numerous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types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built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eight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signs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types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centrally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progeny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restorative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work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restorative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work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period.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signs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progeny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signs,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facets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restorative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work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restorative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work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period.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[signs,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parables,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metaphors,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means]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commentary,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[types,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metaphors,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Prophets,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etc.].)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1,000-year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period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[presently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53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4:22-23</w:t>
        </w:r>
      </w:hyperlink>
      <w:r w:rsidRPr="002D5F9D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adoption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54" w:history="1">
        <w:r w:rsidRPr="002D5F9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8:14-23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5" w:history="1">
        <w:r w:rsidRPr="002D5F9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12:22-23</w:t>
        </w:r>
      </w:hyperlink>
      <w:r w:rsidRPr="002D5F9D">
        <w:rPr>
          <w:rFonts w:eastAsia="Times New Roman"/>
        </w:rPr>
        <w:t>)]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creation: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proofErr w:type="gramStart"/>
      <w:r w:rsidRPr="002D5F9D">
        <w:rPr>
          <w:rFonts w:eastAsia="Times New Roman"/>
          <w:i/>
          <w:iCs/>
        </w:rPr>
        <w:t>let</w:t>
      </w:r>
      <w:proofErr w:type="gramEnd"/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dominion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[Hebrews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radah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‘rule’;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‘…let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rule’].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56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1:26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7" w:history="1">
        <w:r w:rsidRPr="002D5F9D">
          <w:rPr>
            <w:rFonts w:eastAsia="Times New Roman"/>
            <w:color w:val="0062B5"/>
            <w:u w:val="single"/>
          </w:rPr>
          <w:t>28</w:t>
        </w:r>
      </w:hyperlink>
      <w:r w:rsidRPr="002D5F9D">
        <w:rPr>
          <w:rFonts w:eastAsia="Times New Roman"/>
        </w:rPr>
        <w:t>)</w:t>
      </w:r>
    </w:p>
    <w:p w:rsidR="00656E00" w:rsidRPr="002D5F9D" w:rsidRDefault="00656E00" w:rsidP="00656E00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  <w:i/>
          <w:iCs/>
        </w:rPr>
        <w:t>~~~~~~~~~~~~~~~~~~~~~~~~~~~~~~~~~~~~~~~~~~~~~~~~~~~~~~~~~~~~~~~~~~~~~~~~~~~~~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bookmarkStart w:id="2" w:name="Exodus_and_Revelation"/>
      <w:bookmarkEnd w:id="2"/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b/>
          <w:bCs/>
        </w:rPr>
        <w:t>Exodus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Revelation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John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58" w:anchor="%20Genesis%20and%20John!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John!</w:t>
        </w:r>
      </w:hyperlink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John’s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book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“Exodus”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Apocalypse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Testament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(minus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eighty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life)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twenty.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shown,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abundance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subjected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Assyrian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ruler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conquered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9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1:8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0" w:history="1">
        <w:r w:rsidRPr="002D5F9D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52:4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1" w:history="1">
        <w:r w:rsidRPr="002D5F9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7:17-18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persecuting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62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1:10ff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63" w:history="1">
        <w:r w:rsidRPr="002D5F9D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10:5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4" w:history="1">
        <w:r w:rsidRPr="002D5F9D">
          <w:rPr>
            <w:rFonts w:eastAsia="Times New Roman"/>
            <w:color w:val="0062B5"/>
            <w:u w:val="single"/>
          </w:rPr>
          <w:t>14:25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5" w:history="1">
        <w:r w:rsidRPr="002D5F9D">
          <w:rPr>
            <w:rFonts w:eastAsia="Times New Roman"/>
            <w:color w:val="0062B5"/>
            <w:u w:val="single"/>
          </w:rPr>
          <w:t>23:13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6" w:history="1">
        <w:r w:rsidRPr="002D5F9D">
          <w:rPr>
            <w:rFonts w:eastAsia="Times New Roman"/>
            <w:color w:val="0062B5"/>
            <w:u w:val="single"/>
          </w:rPr>
          <w:t>30:31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7" w:history="1">
        <w:r w:rsidRPr="002D5F9D">
          <w:rPr>
            <w:rFonts w:eastAsia="Times New Roman"/>
            <w:color w:val="0062B5"/>
            <w:u w:val="single"/>
          </w:rPr>
          <w:t>31:8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8" w:history="1">
        <w:r w:rsidRPr="002D5F9D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11:5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9" w:history="1">
        <w:r w:rsidRPr="002D5F9D">
          <w:rPr>
            <w:rFonts w:eastAsia="Times New Roman"/>
            <w:color w:val="0062B5"/>
            <w:u w:val="single"/>
          </w:rPr>
          <w:t>Micah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5:5-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arise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Assyria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death).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Territory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modern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include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Iraq,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Syria,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Iran,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Turkey).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arise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death),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ten-kingdom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confederacy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(Reference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0" w:history="1">
        <w:r w:rsidRPr="002D5F9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7:23-25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" w:history="1">
        <w:r w:rsidRPr="002D5F9D">
          <w:rPr>
            <w:rFonts w:eastAsia="Times New Roman"/>
            <w:color w:val="0062B5"/>
            <w:u w:val="single"/>
          </w:rPr>
          <w:t>8:8-14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2" w:history="1">
        <w:r w:rsidRPr="002D5F9D">
          <w:rPr>
            <w:rFonts w:eastAsia="Times New Roman"/>
            <w:color w:val="0062B5"/>
            <w:u w:val="single"/>
          </w:rPr>
          <w:t>21-25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3" w:history="1">
        <w:r w:rsidRPr="002D5F9D">
          <w:rPr>
            <w:rFonts w:eastAsia="Times New Roman"/>
            <w:color w:val="0062B5"/>
            <w:u w:val="single"/>
          </w:rPr>
          <w:t>11:3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4" w:history="1">
        <w:r w:rsidRPr="002D5F9D">
          <w:rPr>
            <w:rFonts w:eastAsia="Times New Roman"/>
            <w:color w:val="0062B5"/>
            <w:u w:val="single"/>
          </w:rPr>
          <w:t>4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5" w:history="1">
        <w:r w:rsidRPr="002D5F9D">
          <w:rPr>
            <w:rFonts w:eastAsia="Times New Roman"/>
            <w:color w:val="0062B5"/>
            <w:u w:val="single"/>
          </w:rPr>
          <w:t>21-45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76" w:history="1">
        <w:r w:rsidRPr="002D5F9D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83:1ff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13:1ff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8" w:history="1">
        <w:r w:rsidRPr="002D5F9D">
          <w:rPr>
            <w:rFonts w:eastAsia="Times New Roman"/>
            <w:color w:val="0062B5"/>
            <w:u w:val="single"/>
          </w:rPr>
          <w:t>17:8ff</w:t>
        </w:r>
      </w:hyperlink>
      <w:r w:rsidRPr="002D5F9D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control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northern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79" w:history="1">
        <w:r w:rsidRPr="002D5F9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</w:t>
        </w:r>
      </w:hyperlink>
      <w:r w:rsidRPr="002D5F9D">
        <w:rPr>
          <w:rFonts w:eastAsia="Times New Roman"/>
        </w:rPr>
        <w:t>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80" w:history="1">
        <w:r w:rsidRPr="002D5F9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7</w:t>
        </w:r>
      </w:hyperlink>
      <w:r w:rsidRPr="002D5F9D">
        <w:rPr>
          <w:rFonts w:eastAsia="Times New Roman"/>
        </w:rPr>
        <w:t>].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necessity,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empire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existed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under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Alexander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Great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control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Babylonian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beast.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  <w:r w:rsidRPr="002D5F9D">
        <w:rPr>
          <w:rFonts w:eastAsia="Times New Roman"/>
        </w:rPr>
        <w:t>[In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fulfilled,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present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existing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Babylonian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destroyed,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conquered</w:t>
      </w:r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living,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composite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respect,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destruction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81" w:history="1">
        <w:r w:rsidRPr="002D5F9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2:34-35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2" w:history="1">
        <w:r w:rsidRPr="002D5F9D">
          <w:rPr>
            <w:rFonts w:eastAsia="Times New Roman"/>
            <w:color w:val="0062B5"/>
            <w:u w:val="single"/>
          </w:rPr>
          <w:t>44-45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3" w:history="1">
        <w:r w:rsidRPr="002D5F9D">
          <w:rPr>
            <w:rFonts w:eastAsia="Times New Roman"/>
            <w:color w:val="0062B5"/>
            <w:u w:val="single"/>
          </w:rPr>
          <w:t>7:11-12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  <w:r w:rsidRPr="002D5F9D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conquer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scene.]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prophecy.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beasts,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emanates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Alexander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Babylonian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beasts,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legs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iron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feet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iron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clay</w:t>
      </w:r>
      <w:r w:rsidRPr="002D5F9D">
        <w:rPr>
          <w:rFonts w:eastAsia="Times New Roman"/>
        </w:rPr>
        <w:t>”],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dreadful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terrible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beast].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84" w:anchor="The%20Time%20of%20the%20End" w:history="1">
        <w:r w:rsidRPr="002D5F9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Time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End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24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[“</w:t>
      </w:r>
      <w:hyperlink r:id="rId85" w:anchor="The%20Beast%20%E2%80%94%20In%20the%20Book%20of%20Daniel" w:history="1">
        <w:r w:rsidRPr="002D5F9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Beast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—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Book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Daniel</w:t>
        </w:r>
      </w:hyperlink>
      <w:r w:rsidRPr="002D5F9D">
        <w:rPr>
          <w:rFonts w:eastAsia="Times New Roman"/>
        </w:rPr>
        <w:t>”]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additions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developing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picture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derived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picture.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(None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sixty-six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overlooked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Era.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data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picture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seen,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desires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it.</w:t>
      </w:r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1ff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6ff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Israelites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subjected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Assyrian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ruler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subjugation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“Egypt”;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subjugation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“Egypt”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typifies,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latter-day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aspiring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broken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86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6:1-2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broken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87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6:3-4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88" w:anchor="The%20Time%20of%20the%20End" w:history="1">
        <w:r w:rsidRPr="002D5F9D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End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10,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11,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89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6:1ff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90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1:8ff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detailed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(something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repentance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persecution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sparingly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compared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repentance.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chronological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order,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panorama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given,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commentary.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91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6:14-17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2" w:history="1">
        <w:r w:rsidRPr="002D5F9D">
          <w:rPr>
            <w:rFonts w:eastAsia="Times New Roman"/>
            <w:color w:val="0062B5"/>
            <w:u w:val="single"/>
          </w:rPr>
          <w:t>14:14-20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3" w:history="1">
        <w:r w:rsidRPr="002D5F9D">
          <w:rPr>
            <w:rFonts w:eastAsia="Times New Roman"/>
            <w:color w:val="0062B5"/>
            <w:u w:val="single"/>
          </w:rPr>
          <w:t>19:11-21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pamphlet,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94" w:anchor="The%20Son%20of%20Man%20Coming%20in%20His%20Kingdom" w:history="1">
        <w:r w:rsidRPr="002D5F9D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Son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Man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Coming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in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His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Kingdom</w:t>
        </w:r>
      </w:hyperlink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4,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signs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accepted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95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2:11-14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6" w:history="1">
        <w:r w:rsidRPr="002D5F9D">
          <w:rPr>
            <w:rFonts w:eastAsia="Times New Roman"/>
            <w:color w:val="0062B5"/>
            <w:u w:val="single"/>
          </w:rPr>
          <w:t>4:29-31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commanded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deliver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97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5:1ff</w:t>
        </w:r>
      </w:hyperlink>
      <w:r w:rsidRPr="002D5F9D">
        <w:rPr>
          <w:rFonts w:eastAsia="Times New Roman"/>
        </w:rPr>
        <w:t>):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LORD: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“Israel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2D5F9D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firstborn.</w:t>
      </w:r>
      <w:r>
        <w:rPr>
          <w:rFonts w:eastAsia="Times New Roman"/>
          <w:i/>
          <w:iCs/>
        </w:rPr>
        <w:t xml:space="preserve">   </w:t>
      </w:r>
      <w:r w:rsidRPr="002D5F9D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proofErr w:type="gramStart"/>
      <w:r w:rsidRPr="002D5F9D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refuse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firstborn.”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98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4:22-23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99" w:history="1">
        <w:r w:rsidRPr="002D5F9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16:28-17:5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100" w:anchor="The%20Son%20of%20Man%20Coming%20in%20His%20Kingdom" w:history="1">
        <w:r w:rsidRPr="002D5F9D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Son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Man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Coming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in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His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2D5F9D">
          <w:rPr>
            <w:rFonts w:eastAsia="Times New Roman"/>
            <w:color w:val="2F5496"/>
            <w:u w:val="single"/>
          </w:rPr>
          <w:t>Kingdom</w:t>
        </w:r>
      </w:hyperlink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101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11:3-12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02" w:history="1">
        <w:r w:rsidRPr="002D5F9D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4:1-14</w:t>
        </w:r>
      </w:hyperlink>
      <w:r w:rsidRPr="002D5F9D">
        <w:rPr>
          <w:rFonts w:eastAsia="Times New Roman"/>
        </w:rPr>
        <w:t>]).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03" w:history="1">
        <w:r w:rsidRPr="002D5F9D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3:1-3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04" w:history="1">
        <w:r w:rsidRPr="002D5F9D">
          <w:rPr>
            <w:rFonts w:eastAsia="Times New Roman"/>
            <w:color w:val="0062B5"/>
            <w:u w:val="single"/>
          </w:rPr>
          <w:t>4:5-6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2,800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Carmel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05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18:39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entire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recorded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prophets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nature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Elijah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effect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camp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occurring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time</w:t>
      </w:r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likely,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accompany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announce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refuses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warning,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execute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06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5:1ff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belief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further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decimation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ultimate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Assyrian’s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kingdom,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occurring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possibly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Moses’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ministry.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respectively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7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23:1ff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Passover)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08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12:1ff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pamphlet,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109" w:anchor="The%20Seven%20Jewish%20Festivals" w:history="1">
        <w:r w:rsidRPr="002D5F9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Seven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Jewish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Festivals</w:t>
        </w:r>
      </w:hyperlink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appropriate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belief)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slew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ago.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ultimate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transfer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rebirth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awaits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removal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worldwide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dispersion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awaits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destruction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Pharaoh’s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10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14:13-31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1" w:history="1">
        <w:r w:rsidRPr="002D5F9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19:17-21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covenant),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indwelling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Holies),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12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20-40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13" w:history="1">
        <w:r w:rsidRPr="002D5F9D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31:31-33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4" w:history="1">
        <w:r w:rsidRPr="002D5F9D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37:26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5" w:history="1">
        <w:r w:rsidRPr="002D5F9D">
          <w:rPr>
            <w:rFonts w:eastAsia="Times New Roman"/>
            <w:color w:val="0062B5"/>
            <w:u w:val="single"/>
          </w:rPr>
          <w:t>40:1ff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6" w:history="1">
        <w:r w:rsidRPr="002D5F9D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6:11-13</w:t>
        </w:r>
      </w:hyperlink>
      <w:r w:rsidRPr="002D5F9D">
        <w:rPr>
          <w:rFonts w:eastAsia="Times New Roman"/>
        </w:rPr>
        <w:t>).</w:t>
      </w:r>
    </w:p>
    <w:p w:rsidR="00B97D98" w:rsidRPr="002D5F9D" w:rsidRDefault="00B97D98" w:rsidP="002D5F9D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bookmarkStart w:id="3" w:name="Leviticus_and_1_John"/>
      <w:bookmarkEnd w:id="3"/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b/>
          <w:bCs/>
        </w:rPr>
        <w:t>Leviticus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logically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divides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parts</w:t>
      </w:r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dividing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Essentially,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sinful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approach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sinless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17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17-27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govern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18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1-2a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sinful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approach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sinless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19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2-5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[2b])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20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17-27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govern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System,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fifteen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different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type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Leviticus,</w:t>
      </w:r>
      <w:r>
        <w:rPr>
          <w:rFonts w:eastAsia="Times New Roman"/>
        </w:rPr>
        <w:t xml:space="preserve"> </w:t>
      </w:r>
      <w:hyperlink r:id="rId121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16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all-encompassing,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committed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priests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Atonement</w:t>
      </w:r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annually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22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23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regular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weekly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123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31:17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awaited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weekly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4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31:13-17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125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20:8-11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draws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pattern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6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1:1-2:3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[6.000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restoring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[1,000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Era].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Sabbath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prophetic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calendar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Israel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detail,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successive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order,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millennial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reflect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  <w:r w:rsidRPr="002D5F9D">
        <w:rPr>
          <w:rFonts w:eastAsia="Times New Roman"/>
        </w:rPr>
        <w:t>[To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proper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perspective,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pamphlets,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127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Revelation</w:t>
        </w:r>
      </w:hyperlink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128" w:anchor="The%20Seven%20Jewish%20Festivals" w:history="1">
        <w:r w:rsidRPr="002D5F9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Seven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Jewish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Festivals</w:t>
        </w:r>
      </w:hyperlink>
      <w:r w:rsidRPr="002D5F9D">
        <w:rPr>
          <w:rFonts w:eastAsia="Times New Roman"/>
        </w:rPr>
        <w:t>”].)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2D5F9D">
        <w:rPr>
          <w:rFonts w:eastAsia="Times New Roman"/>
        </w:rPr>
        <w:t>day</w:t>
      </w:r>
      <w:proofErr w:type="gram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Atonement,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bullock,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goats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rams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bullock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sprinkled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(chosen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lot)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sprinkled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goat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confessing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entrusted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rams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burnt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people.</w:t>
      </w:r>
      <w:r>
        <w:rPr>
          <w:rFonts w:eastAsia="Times New Roman"/>
        </w:rPr>
        <w:t xml:space="preserve"> 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Everything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applied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slain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paschal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lambs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exercised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</w:t>
      </w:r>
      <w:r w:rsidRPr="002D5F9D">
        <w:rPr>
          <w:rFonts w:eastAsia="Times New Roman"/>
          <w:i/>
          <w:iCs/>
        </w:rPr>
        <w:t>aith,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</w:t>
      </w:r>
      <w:r w:rsidRPr="002D5F9D">
        <w:rPr>
          <w:rFonts w:eastAsia="Times New Roman"/>
        </w:rPr>
        <w:t>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29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17-27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layout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patterned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had/has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saved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bullock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Atonement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0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16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saved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activities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festivals,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Passover.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slain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north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altar,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Lord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31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1:11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2" w:history="1">
        <w:r w:rsidRPr="002D5F9D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26:7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3" w:history="1">
        <w:r w:rsidRPr="002D5F9D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75:6-7</w:t>
        </w:r>
      </w:hyperlink>
      <w:r w:rsidRPr="002D5F9D">
        <w:rPr>
          <w:rFonts w:eastAsia="Times New Roman"/>
        </w:rPr>
        <w:t>].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Mosaic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Economy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saved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availed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lambs,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well-pleasing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alone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4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1-16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cleansing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saved,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allowing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well-pleasing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manner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laid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introductory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“fellowship”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2D5F9D">
        <w:rPr>
          <w:rFonts w:eastAsia="Times New Roman"/>
          <w:i/>
          <w:iCs/>
        </w:rPr>
        <w:t>koinonia</w:t>
      </w:r>
      <w:proofErr w:type="spell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“like-minded”)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picture.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readers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fellowship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personally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per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fellowship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Father,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Christ”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hyperlink r:id="rId135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1:3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like-minded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i.e.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readers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like-minded,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fellowship,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importance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like-minded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alone</w:t>
      </w:r>
      <w:r w:rsidRPr="002D5F9D">
        <w:rPr>
          <w:rFonts w:eastAsia="Times New Roman"/>
        </w:rPr>
        <w:t>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full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36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1:4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sanctuary,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37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1:5-2:2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picture,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Light,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seven-leafed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golden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candlestick.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stopping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courtyard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38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1:5-7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39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13:5-11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courtyard.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applied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Paschal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Lamb,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laver,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bypass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Light,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veil.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stopping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feet.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0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13:8b</w:t>
        </w:r>
      </w:hyperlink>
      <w:r w:rsidRPr="002D5F9D">
        <w:rPr>
          <w:rFonts w:eastAsia="Times New Roman"/>
        </w:rPr>
        <w:t>: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1200"/>
        <w:rPr>
          <w:rFonts w:eastAsia="Times New Roman"/>
        </w:rPr>
      </w:pPr>
      <w:r w:rsidRPr="002D5F9D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wash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part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[contextually,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view;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absolutely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necessary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kingdom].)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symbolized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washings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laver,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carrying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1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1:8-10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confession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i.e</w:t>
      </w:r>
      <w:r w:rsidRPr="002D5F9D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saying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[“</w:t>
      </w:r>
      <w:r w:rsidRPr="002D5F9D">
        <w:rPr>
          <w:rFonts w:eastAsia="Times New Roman"/>
          <w:i/>
          <w:iCs/>
        </w:rPr>
        <w:t>confess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2D5F9D">
        <w:rPr>
          <w:rFonts w:eastAsia="Times New Roman"/>
          <w:i/>
          <w:iCs/>
        </w:rPr>
        <w:t>homologeo</w:t>
      </w:r>
      <w:proofErr w:type="spell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thing”]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cleansing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42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2:1-2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proofErr w:type="spellStart"/>
      <w:r w:rsidRPr="002D5F9D">
        <w:rPr>
          <w:rFonts w:eastAsia="Times New Roman"/>
          <w:i/>
          <w:iCs/>
        </w:rPr>
        <w:t>hilasmos</w:t>
      </w:r>
      <w:proofErr w:type="spellEnd"/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“propitiation”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fashion]).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epistle,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1,500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earlier.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cleansed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43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2:29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4" w:history="1">
        <w:r w:rsidRPr="002D5F9D">
          <w:rPr>
            <w:rFonts w:eastAsia="Times New Roman"/>
            <w:color w:val="0062B5"/>
            <w:u w:val="single"/>
          </w:rPr>
          <w:t>3:9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[twice];</w:t>
      </w:r>
      <w:r>
        <w:rPr>
          <w:rFonts w:eastAsia="Times New Roman"/>
        </w:rPr>
        <w:t xml:space="preserve"> </w:t>
      </w:r>
      <w:hyperlink r:id="rId145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4:7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6" w:history="1">
        <w:r w:rsidRPr="002D5F9D">
          <w:rPr>
            <w:rFonts w:eastAsia="Times New Roman"/>
            <w:color w:val="0062B5"/>
            <w:u w:val="single"/>
          </w:rPr>
          <w:t>5:1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times],</w:t>
      </w:r>
      <w:r>
        <w:rPr>
          <w:rFonts w:eastAsia="Times New Roman"/>
        </w:rPr>
        <w:t xml:space="preserve"> </w:t>
      </w:r>
      <w:hyperlink r:id="rId147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5:4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48" w:history="1">
        <w:r w:rsidRPr="002D5F9D">
          <w:rPr>
            <w:rFonts w:eastAsia="Times New Roman"/>
            <w:color w:val="0062B5"/>
            <w:u w:val="single"/>
          </w:rPr>
          <w:t>18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[twice]).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usages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149" w:anchor="Brought%20Forth%20from%20Above%20BOOK" w:history="1">
        <w:r w:rsidRPr="002D5F9D">
          <w:rPr>
            <w:rFonts w:eastAsia="Times New Roman"/>
            <w:color w:val="2F5597"/>
            <w:u w:val="single"/>
          </w:rPr>
          <w:t>Brought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D5F9D">
          <w:rPr>
            <w:rFonts w:eastAsia="Times New Roman"/>
            <w:color w:val="2F5597"/>
            <w:u w:val="single"/>
          </w:rPr>
          <w:t>Forth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D5F9D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D5F9D">
          <w:rPr>
            <w:rFonts w:eastAsia="Times New Roman"/>
            <w:color w:val="2F5597"/>
            <w:u w:val="single"/>
          </w:rPr>
          <w:t>Above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D5F9D">
          <w:rPr>
            <w:rFonts w:eastAsia="Times New Roman"/>
            <w:color w:val="2F5597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individuals,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fellowship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availing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themselves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priestly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sanctuary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expressions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contextually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destructive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originate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50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3:6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51" w:history="1">
        <w:r w:rsidRPr="002D5F9D">
          <w:rPr>
            <w:rFonts w:eastAsia="Times New Roman"/>
            <w:color w:val="0062B5"/>
            <w:u w:val="single"/>
          </w:rPr>
          <w:t>9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2" w:history="1">
        <w:r w:rsidRPr="002D5F9D">
          <w:rPr>
            <w:rFonts w:eastAsia="Times New Roman"/>
            <w:color w:val="0062B5"/>
            <w:u w:val="single"/>
          </w:rPr>
          <w:t>5:18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above.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hyperlink r:id="rId153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1:5-2:2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sanctuary.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(Don’t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misled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attempts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translate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commit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[KJV]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4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3:9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“practice”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[based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misuse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tense].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That’s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what’s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view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155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1:8</w:t>
        </w:r>
      </w:hyperlink>
      <w:r w:rsidRPr="002D5F9D">
        <w:rPr>
          <w:rFonts w:eastAsia="Times New Roman"/>
        </w:rPr>
        <w:t>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practice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Translating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commit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“practice”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56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3:9</w:t>
        </w:r>
      </w:hyperlink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misunderstanding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saved.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harmonize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157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1:8-9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mistake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compounded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abide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appears,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confidence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i.e</w:t>
      </w:r>
      <w:r w:rsidRPr="002D5F9D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boldness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appearance]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ashamed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coming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58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2:28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Church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everything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Messianic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Era</w:t>
      </w:r>
      <w:r w:rsidRPr="002D5F9D">
        <w:rPr>
          <w:rFonts w:eastAsia="Times New Roman"/>
        </w:rPr>
        <w:t>.</w:t>
      </w:r>
    </w:p>
    <w:p w:rsidR="00B97D98" w:rsidRPr="002D5F9D" w:rsidRDefault="00B97D98" w:rsidP="002D5F9D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bookmarkStart w:id="4" w:name="Numbers_and_2_John"/>
      <w:bookmarkEnd w:id="4"/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4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b/>
          <w:bCs/>
        </w:rPr>
        <w:t>Numbers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one-chapter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(thirteen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respectively);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messages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Magna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Charta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establishment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priesthood,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59" w:history="1">
        <w:r w:rsidRPr="002D5F9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28:1ff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0" w:history="1">
        <w:r w:rsidRPr="002D5F9D">
          <w:rPr>
            <w:rFonts w:eastAsia="Times New Roman"/>
            <w:color w:val="0062B5"/>
            <w:u w:val="single"/>
          </w:rPr>
          <w:t>40:1ff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1" w:history="1">
        <w:r w:rsidRPr="002D5F9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8:1ff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(fallen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creatures,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redeemed)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approach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walk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picks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story.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borders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drive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2D5F9D">
        <w:rPr>
          <w:rFonts w:eastAsia="Times New Roman"/>
        </w:rPr>
        <w:t>nations</w:t>
      </w:r>
      <w:proofErr w:type="spell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channel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departed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62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1-8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9a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63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64" w:history="1">
        <w:r w:rsidRPr="002D5F9D">
          <w:rPr>
            <w:rFonts w:eastAsia="Times New Roman"/>
            <w:color w:val="0062B5"/>
            <w:u w:val="single"/>
          </w:rPr>
          <w:t>8:1</w:t>
        </w:r>
      </w:hyperlink>
      <w:r w:rsidRPr="002D5F9D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borders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2D5F9D">
        <w:rPr>
          <w:rFonts w:eastAsia="Times New Roman"/>
        </w:rPr>
        <w:t>Paran</w:t>
      </w:r>
      <w:proofErr w:type="spell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65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9-12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[9b]).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timing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eleven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66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select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tribe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selected,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commissioned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task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searched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Zin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proofErr w:type="spellStart"/>
      <w:r w:rsidRPr="002D5F9D">
        <w:rPr>
          <w:rFonts w:eastAsia="Times New Roman"/>
          <w:i/>
          <w:iCs/>
        </w:rPr>
        <w:t>Rehob</w:t>
      </w:r>
      <w:proofErr w:type="spellEnd"/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south).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richness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67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13:1-25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positive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milk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honey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describing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rich,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fertile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68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13:26-27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69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13:23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Nevertheless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strong;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fortified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very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large;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saw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2D5F9D">
        <w:rPr>
          <w:rFonts w:eastAsia="Times New Roman"/>
          <w:i/>
          <w:iCs/>
        </w:rPr>
        <w:t>Anak</w:t>
      </w:r>
      <w:proofErr w:type="spellEnd"/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there.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Amalekites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South;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Hittites,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proofErr w:type="spellStart"/>
      <w:r w:rsidRPr="002D5F9D">
        <w:rPr>
          <w:rFonts w:eastAsia="Times New Roman"/>
          <w:i/>
          <w:iCs/>
        </w:rPr>
        <w:t>Jebusites</w:t>
      </w:r>
      <w:proofErr w:type="spellEnd"/>
      <w:r w:rsidRPr="002D5F9D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Amorites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mountains;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Canaanites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banks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Jordan.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(</w:t>
      </w:r>
      <w:hyperlink r:id="rId170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13:28-29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“children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spellStart"/>
      <w:r w:rsidRPr="002D5F9D">
        <w:rPr>
          <w:rFonts w:eastAsia="Times New Roman"/>
        </w:rPr>
        <w:t>Anak</w:t>
      </w:r>
      <w:proofErr w:type="spellEnd"/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gigantic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Nephilim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r w:rsidRPr="002D5F9D">
        <w:rPr>
          <w:rFonts w:eastAsia="Times New Roman"/>
          <w:i/>
          <w:iCs/>
        </w:rPr>
        <w:t>Nephilim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Hebrew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“giants”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1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13:33</w:t>
        </w:r>
      </w:hyperlink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2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6:4</w:t>
        </w:r>
      </w:hyperlink>
      <w:r w:rsidRPr="002D5F9D">
        <w:rPr>
          <w:rFonts w:eastAsia="Times New Roman"/>
        </w:rPr>
        <w:t>)].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Nephilim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cohabitation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[angels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female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race.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outset.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attempt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camp,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states: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quieted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“Let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it.”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73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13:30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Caleb,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excluding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74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14:6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said: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75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13:31b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proclaimed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report</w:t>
      </w:r>
      <w:r w:rsidRPr="002D5F9D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believed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rather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two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(replacing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76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14:1-4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impossible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renewed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repentance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i.e.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impossible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decreed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[twenty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above],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victorious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enemy]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177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14:5-45</w:t>
        </w:r>
      </w:hyperlink>
      <w:r w:rsidRPr="002D5F9D">
        <w:rPr>
          <w:rFonts w:eastAsia="Times New Roman"/>
        </w:rPr>
        <w:t>])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pamphlet,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hyperlink r:id="rId178" w:history="1">
        <w:r w:rsidRPr="002D5F9D">
          <w:rPr>
            <w:rFonts w:eastAsia="Times New Roman"/>
            <w:color w:val="0062B5"/>
            <w:u w:val="single"/>
          </w:rPr>
          <w:t>If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They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Shall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Fall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Away.pdf</w:t>
        </w:r>
      </w:hyperlink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site</w:t>
      </w:r>
      <w:r>
        <w:rPr>
          <w:rFonts w:eastAsia="Times New Roman"/>
        </w:rPr>
        <w:t xml:space="preserve"> </w:t>
      </w:r>
      <w:hyperlink r:id="rId179" w:anchor="If%20They%20Shall%20Fall%20Away" w:history="1">
        <w:r w:rsidRPr="002D5F9D">
          <w:rPr>
            <w:rFonts w:eastAsia="Times New Roman"/>
            <w:color w:val="0062B5"/>
            <w:u w:val="single"/>
          </w:rPr>
          <w:t>If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They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Shall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Fall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Away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wanderings,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slightly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later.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laid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80" w:history="1">
        <w:r w:rsidRPr="002D5F9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3-6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(baptism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baptism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[</w:t>
      </w:r>
      <w:hyperlink r:id="rId181" w:history="1">
        <w:r w:rsidRPr="002D5F9D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2:12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2" w:history="1">
        <w:r w:rsidRPr="002D5F9D">
          <w:rPr>
            <w:rFonts w:eastAsia="Times New Roman"/>
            <w:color w:val="0062B5"/>
            <w:u w:val="single"/>
          </w:rPr>
          <w:t>3:1ff</w:t>
        </w:r>
      </w:hyperlink>
      <w:r w:rsidRPr="002D5F9D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reception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kingdom),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tasted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fruits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report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twelve)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categories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typified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Caleb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Joshua,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typified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disbelieving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remainder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nation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83" w:history="1">
        <w:r w:rsidRPr="002D5F9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12:30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4" w:history="1">
        <w:r w:rsidRPr="002D5F9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11:23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earthly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Nephilim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offspring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earth.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partly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supernatural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enemy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dwelling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possessing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enemy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principalities,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powers,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rulers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hosts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wickedness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heavenly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places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85" w:history="1">
        <w:r w:rsidRPr="002D5F9D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6:10-18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inhabitants,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take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possession,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overcome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it.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86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13:30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87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13:31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stronger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 w:rsidRPr="002D5F9D">
        <w:rPr>
          <w:rFonts w:eastAsia="Times New Roman"/>
        </w:rPr>
        <w:t>”—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warfare,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warfare)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correct.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were/are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stronger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overcome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immaterial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inhabitants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defeated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power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battle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188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14:40-45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9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1:30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0" w:history="1">
        <w:r w:rsidRPr="002D5F9D">
          <w:rPr>
            <w:rFonts w:eastAsia="Times New Roman"/>
            <w:color w:val="0062B5"/>
            <w:u w:val="single"/>
          </w:rPr>
          <w:t>2:25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1" w:history="1">
        <w:r w:rsidRPr="002D5F9D">
          <w:rPr>
            <w:rFonts w:eastAsia="Times New Roman"/>
            <w:color w:val="0062B5"/>
            <w:u w:val="single"/>
          </w:rPr>
          <w:t>31-34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2" w:history="1">
        <w:r w:rsidRPr="002D5F9D">
          <w:rPr>
            <w:rFonts w:eastAsia="Times New Roman"/>
            <w:color w:val="0062B5"/>
            <w:u w:val="single"/>
          </w:rPr>
          <w:t>3:1-3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3" w:history="1">
        <w:r w:rsidRPr="002D5F9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17:45-47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sides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rejoiced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greatly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found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walking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received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commandment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Father.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deceivers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confess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[lit.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coming]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flesh.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deceiver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antichrist.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yourselves,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worked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reward.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Whoever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transgresses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abide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doctrine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God.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abides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doctrine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Son.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anyone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doctrine,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house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greet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him;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proofErr w:type="gramStart"/>
      <w:r w:rsidRPr="002D5F9D">
        <w:rPr>
          <w:rFonts w:eastAsia="Times New Roman"/>
          <w:i/>
          <w:iCs/>
        </w:rPr>
        <w:t>for</w:t>
      </w:r>
      <w:proofErr w:type="gramEnd"/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greets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shares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deeds.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94" w:history="1">
        <w:r w:rsidRPr="002D5F9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1:4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5" w:history="1">
        <w:r w:rsidRPr="002D5F9D">
          <w:rPr>
            <w:rFonts w:eastAsia="Times New Roman"/>
            <w:color w:val="0062B5"/>
            <w:u w:val="single"/>
          </w:rPr>
          <w:t>7-11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outlined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Hebrews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knowing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require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explanation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today?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Hardly!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explanation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needed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hour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first-century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twenty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measures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96" w:history="1">
        <w:r w:rsidRPr="002D5F9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13:33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standpoint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wandering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aimlessly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warfare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respond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Deceivers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Antichrists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existence.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always,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possible,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Caleb!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Dare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Joshua!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overcame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full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reward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97" w:history="1">
        <w:r w:rsidRPr="002D5F9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1:8</w:t>
        </w:r>
      </w:hyperlink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denied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entrance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98" w:history="1">
        <w:r w:rsidRPr="002D5F9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4:1ff</w:t>
        </w:r>
      </w:hyperlink>
      <w:r w:rsidRPr="002D5F9D">
        <w:rPr>
          <w:rFonts w:eastAsia="Times New Roman"/>
        </w:rPr>
        <w:t>).</w:t>
      </w:r>
    </w:p>
    <w:p w:rsidR="002D5F9D" w:rsidRPr="002D5F9D" w:rsidRDefault="00B97D98" w:rsidP="00B97D98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bookmarkStart w:id="5" w:name="Deuteronomy_and_3_John"/>
      <w:bookmarkEnd w:id="5"/>
      <w:r w:rsidRPr="002D5F9D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5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b/>
          <w:bCs/>
        </w:rPr>
        <w:t>Deuteronomy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</w:t>
      </w:r>
      <w:r w:rsidRPr="002D5F9D">
        <w:rPr>
          <w:rFonts w:eastAsia="Times New Roman"/>
          <w:b/>
          <w:bCs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Leviticus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short,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one-chapter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(thirteen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respectively);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Numbers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wanderings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picks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199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1:3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referencing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borders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200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1:6-18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briefly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describes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Mt.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1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1:19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resultantly,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2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1:20-2:15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3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2:16ff</w:t>
        </w:r>
      </w:hyperlink>
      <w:r w:rsidRPr="002D5F9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forming,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essentially,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book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wandering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accountable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(save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hands,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central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message,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throughout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Deuteronomy,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“belief,”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earlier.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promises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covenanted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Abraham,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Isaac,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Jacob.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appertains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thereunto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(Israel)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driving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inhabiting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giving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adherence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rules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regulations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governing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Sinai),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primogeniture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(There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hundred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i.e.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doing.)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Belief,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Unbelief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Kadesh-Barnea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earlier,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report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spies)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clothes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rejecting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rebelling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against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Lord</w:t>
      </w:r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position.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essence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saying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miraculously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(since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Egypt)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size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strength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2D5F9D">
        <w:rPr>
          <w:rFonts w:eastAsia="Times New Roman"/>
        </w:rPr>
        <w:t>nations</w:t>
      </w:r>
      <w:proofErr w:type="spellEnd"/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promises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provision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all-powerful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4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13:31-14:10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larger,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itself,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opening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verses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Genesis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actions,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backs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redemptive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program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relation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along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ultimate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destiny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angels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well.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wasn’t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apostasy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apostasy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extreme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level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possibly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exist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against,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leadership,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universe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leadership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matter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hyperlink r:id="rId205" w:history="1">
        <w:r w:rsidRPr="002D5F9D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D5F9D">
          <w:rPr>
            <w:rFonts w:eastAsia="Times New Roman"/>
            <w:i/>
            <w:iCs/>
            <w:color w:val="0062B5"/>
            <w:u w:val="single"/>
          </w:rPr>
          <w:t>1:1</w:t>
        </w:r>
      </w:hyperlink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Wilderness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meticulous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gravity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done,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pronounced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changed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minds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sought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6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14:40-45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Canaan,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journey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wilderness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Sea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7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1:40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“sea”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death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typically,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reserved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death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decreed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anyplace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wilderness,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Esau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Lot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8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2:1-7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Esau,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elder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despised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value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single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meal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consisting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bread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stew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lentils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09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25:34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skillful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hunter,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field</w:t>
      </w:r>
      <w:r w:rsidRPr="002D5F9D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contrasted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mild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dwelling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tents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0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25:27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field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“Egypt,”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typifies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dwelling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tents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stranger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pilgrim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field,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1" w:history="1">
        <w:r w:rsidRPr="002D5F9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11:8-16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standpoint,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destitute,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knew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practically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accordingly,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little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interest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him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vantage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therein,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value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sold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meal.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driven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overthrown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person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looked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rights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similar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fashion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looked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them.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2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2:8-12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Esau</w:t>
      </w:r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Lot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wanted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offer.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Lot,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choice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well-watered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Jordan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valley,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down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cities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plain,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pitched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tent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Sodom,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eventually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ended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Sodom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cities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plain,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seated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gate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Sodom,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i.e</w:t>
      </w:r>
      <w:r w:rsidRPr="002D5F9D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numbered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among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conducting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affairs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behalf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Sodom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3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13:10-13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4" w:history="1">
        <w:r w:rsidRPr="002D5F9D">
          <w:rPr>
            <w:rFonts w:eastAsia="Times New Roman"/>
            <w:color w:val="0062B5"/>
            <w:u w:val="single"/>
          </w:rPr>
          <w:t>19:1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overthrown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birthright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value,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settled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dwelling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country.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Egypt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5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14:2-4</w:t>
        </w:r>
      </w:hyperlink>
      <w:r w:rsidRPr="002D5F9D">
        <w:rPr>
          <w:rFonts w:eastAsia="Times New Roman"/>
        </w:rPr>
        <w:t>).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3)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Exhortation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overriding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pervades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book.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centers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inseparable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1)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</w:rPr>
        <w:t>2)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  <w:i/>
          <w:iCs/>
        </w:rPr>
        <w:t>Belief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entering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earlier.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unbelieving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generation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believed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thirty-eight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(Joshua),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exercise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accordingly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hardly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needs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absolutely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NOTHING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important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moving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calling.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doing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today?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need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around;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practically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topic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churches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today?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Hardly!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Esau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and/or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Lot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senses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dulled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resulting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Lot.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keep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dwell,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were,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tabernacles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Jacob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high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country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“</w:t>
      </w:r>
      <w:r w:rsidRPr="002D5F9D">
        <w:rPr>
          <w:rFonts w:eastAsia="Times New Roman"/>
          <w:i/>
          <w:iCs/>
        </w:rPr>
        <w:t>escape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mountain</w:t>
      </w:r>
      <w:r w:rsidRPr="002D5F9D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6" w:history="1">
        <w:r w:rsidRPr="002D5F9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19:17</w:t>
        </w:r>
      </w:hyperlink>
      <w:r w:rsidRPr="002D5F9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senses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perspective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progressively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strengthened,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firstborn.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parallels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Deuteronomy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belief.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verses,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respect: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Beloved,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prosper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health,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soul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prospers.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rejoiced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greatly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brethren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testified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truth.</w:t>
      </w: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600"/>
        <w:rPr>
          <w:rFonts w:eastAsia="Times New Roman"/>
        </w:rPr>
      </w:pPr>
      <w:r w:rsidRPr="002D5F9D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joy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walk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truth.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7" w:history="1">
        <w:r w:rsidRPr="002D5F9D">
          <w:rPr>
            <w:rFonts w:eastAsia="Times New Roman"/>
            <w:color w:val="0062B5"/>
            <w:u w:val="single"/>
          </w:rPr>
          <w:t>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1:2-4</w:t>
        </w:r>
      </w:hyperlink>
      <w:r w:rsidRPr="002D5F9D">
        <w:rPr>
          <w:rFonts w:eastAsia="Times New Roman"/>
        </w:rPr>
        <w:t>)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“Faith”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stated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matter,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written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form,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manifested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flesh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hyperlink r:id="rId218" w:history="1">
        <w:r w:rsidRPr="002D5F9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1:1-2</w:t>
        </w:r>
      </w:hyperlink>
      <w:r w:rsidRPr="002D5F9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19" w:history="1">
        <w:r w:rsidRPr="002D5F9D">
          <w:rPr>
            <w:rFonts w:eastAsia="Times New Roman"/>
            <w:color w:val="0062B5"/>
            <w:u w:val="single"/>
          </w:rPr>
          <w:t>14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0" w:history="1">
        <w:r w:rsidRPr="002D5F9D">
          <w:rPr>
            <w:rFonts w:eastAsia="Times New Roman"/>
            <w:color w:val="0062B5"/>
            <w:u w:val="single"/>
          </w:rPr>
          <w:t>14:6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1" w:history="1">
        <w:r w:rsidRPr="002D5F9D">
          <w:rPr>
            <w:rFonts w:eastAsia="Times New Roman"/>
            <w:color w:val="0062B5"/>
            <w:u w:val="single"/>
          </w:rPr>
          <w:t>17:17</w:t>
        </w:r>
      </w:hyperlink>
      <w:r w:rsidRPr="002D5F9D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testifying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truth”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testifying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 w:rsidRPr="002D5F9D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  <w:i/>
          <w:iCs/>
        </w:rPr>
        <w:t>walking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truth”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epistle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walking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light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exercises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2D5F9D">
        <w:rPr>
          <w:rFonts w:eastAsia="Times New Roman"/>
          <w:i/>
          <w:iCs/>
        </w:rPr>
        <w:t>therein.</w:t>
      </w: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</w:p>
    <w:p w:rsidR="002D5F9D" w:rsidRPr="002D5F9D" w:rsidRDefault="002D5F9D" w:rsidP="002D5F9D">
      <w:pPr>
        <w:shd w:val="clear" w:color="auto" w:fill="FFFFFF"/>
        <w:ind w:left="0"/>
        <w:rPr>
          <w:rFonts w:eastAsia="Times New Roman"/>
        </w:rPr>
      </w:pPr>
      <w:r w:rsidRPr="002D5F9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go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directions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Caleb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large.</w:t>
      </w:r>
      <w:r>
        <w:rPr>
          <w:rFonts w:eastAsia="Times New Roman"/>
        </w:rPr>
        <w:t xml:space="preserve"> 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inheritance,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typified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Israelites’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overthrown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lands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Esau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Lot</w:t>
      </w:r>
      <w:r>
        <w:rPr>
          <w:rFonts w:eastAsia="Times New Roman"/>
        </w:rPr>
        <w:t xml:space="preserve"> </w:t>
      </w:r>
      <w:r w:rsidRPr="002D5F9D">
        <w:rPr>
          <w:rFonts w:eastAsia="Times New Roman"/>
        </w:rPr>
        <w:t>(</w:t>
      </w:r>
      <w:r w:rsidRPr="002D5F9D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222" w:history="1">
        <w:r w:rsidRPr="002D5F9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14:21-38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3" w:history="1">
        <w:r w:rsidRPr="002D5F9D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2:1-12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4" w:history="1">
        <w:r w:rsidRPr="002D5F9D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D5F9D">
          <w:rPr>
            <w:rFonts w:eastAsia="Times New Roman"/>
            <w:color w:val="0062B5"/>
            <w:u w:val="single"/>
          </w:rPr>
          <w:t>14:7-14</w:t>
        </w:r>
      </w:hyperlink>
      <w:r w:rsidRPr="002D5F9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5" w:history="1">
        <w:r w:rsidRPr="002D5F9D">
          <w:rPr>
            <w:rFonts w:eastAsia="Times New Roman"/>
            <w:color w:val="0062B5"/>
            <w:u w:val="single"/>
          </w:rPr>
          <w:t>19:49-50</w:t>
        </w:r>
      </w:hyperlink>
      <w:r w:rsidRPr="002D5F9D">
        <w:rPr>
          <w:rFonts w:eastAsia="Times New Roman"/>
        </w:rPr>
        <w:t>).</w:t>
      </w:r>
      <w:bookmarkStart w:id="6" w:name="_GoBack"/>
      <w:bookmarkEnd w:id="6"/>
    </w:p>
    <w:sectPr w:rsidR="002D5F9D" w:rsidRPr="002D5F9D" w:rsidSect="002D5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9D"/>
    <w:rsid w:val="002D5F9D"/>
    <w:rsid w:val="00656E00"/>
    <w:rsid w:val="00774C51"/>
    <w:rsid w:val="00AE27CE"/>
    <w:rsid w:val="00B51BB6"/>
    <w:rsid w:val="00B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1348-A829-4B8B-9C31-A7EF304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07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16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2967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0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9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4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44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6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8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50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02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6316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30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15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7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4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0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74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81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873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83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4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870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6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816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499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8773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284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7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8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27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4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29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4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76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3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06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4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9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2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3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80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2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3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7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76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36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0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4639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211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87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2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75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06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3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2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2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2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0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8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08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Leviticus+17-27&amp;t=NKJV" TargetMode="External"/><Relationship Id="rId21" Type="http://schemas.openxmlformats.org/officeDocument/2006/relationships/hyperlink" Target="https://www.blueletterbible.org/search/preSearch.cfm?Criteria=Genesis+2.1-3&amp;t=NKJV" TargetMode="External"/><Relationship Id="rId42" Type="http://schemas.openxmlformats.org/officeDocument/2006/relationships/hyperlink" Target="https://www.blueletterbible.org/search/preSearch.cfm?Criteria=John+1.1-3&amp;t=NKJV" TargetMode="External"/><Relationship Id="rId63" Type="http://schemas.openxmlformats.org/officeDocument/2006/relationships/hyperlink" Target="https://www.blueletterbible.org/search/preSearch.cfm?Criteria=Isaiah+10.5&amp;t=NKJV" TargetMode="External"/><Relationship Id="rId84" Type="http://schemas.openxmlformats.org/officeDocument/2006/relationships/hyperlink" Target="https://www.koffeekupkandor.com/gods-word-in-revelation.php" TargetMode="External"/><Relationship Id="rId138" Type="http://schemas.openxmlformats.org/officeDocument/2006/relationships/hyperlink" Target="https://www.blueletterbible.org/search/preSearch.cfm?Criteria=1John+1.5-7&amp;t=NKJV" TargetMode="External"/><Relationship Id="rId159" Type="http://schemas.openxmlformats.org/officeDocument/2006/relationships/hyperlink" Target="https://www.blueletterbible.org/search/preSearch.cfm?Criteria=Exodus+28.1ff&amp;t=NKJV" TargetMode="External"/><Relationship Id="rId170" Type="http://schemas.openxmlformats.org/officeDocument/2006/relationships/hyperlink" Target="https://www.blueletterbible.org/search/preSearch.cfm?Criteria=Numbers+13.28-29&amp;t=NKJV" TargetMode="External"/><Relationship Id="rId191" Type="http://schemas.openxmlformats.org/officeDocument/2006/relationships/hyperlink" Target="https://www.blueletterbible.org/search/preSearch.cfm?Criteria=Deuteronomy+2.31-34&amp;t=NKJV" TargetMode="External"/><Relationship Id="rId205" Type="http://schemas.openxmlformats.org/officeDocument/2006/relationships/hyperlink" Target="https://www.blueletterbible.org/search/preSearch.cfm?Criteria=Genesis+1.1&amp;t=NKJV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blueletterbible.org/search/preSearch.cfm?Criteria=Leviticus+23.1ff&amp;t=NKJV" TargetMode="External"/><Relationship Id="rId11" Type="http://schemas.openxmlformats.org/officeDocument/2006/relationships/hyperlink" Target="https://www.blueletterbible.org/search/preSearch.cfm?Criteria=Genesis+1.1-2.3&amp;t=NKJV" TargetMode="External"/><Relationship Id="rId32" Type="http://schemas.openxmlformats.org/officeDocument/2006/relationships/hyperlink" Target="https://www.blueletterbible.org/search/preSearch.cfm?Criteria=John+1.14&amp;t=NKJV" TargetMode="External"/><Relationship Id="rId53" Type="http://schemas.openxmlformats.org/officeDocument/2006/relationships/hyperlink" Target="https://www.blueletterbible.org/search/preSearch.cfm?Criteria=Exodus+4.22-23&amp;t=NKJV" TargetMode="External"/><Relationship Id="rId74" Type="http://schemas.openxmlformats.org/officeDocument/2006/relationships/hyperlink" Target="https://www.blueletterbible.org/search/preSearch.cfm?Criteria=Daniel+11.4&amp;t=NKJV" TargetMode="External"/><Relationship Id="rId128" Type="http://schemas.openxmlformats.org/officeDocument/2006/relationships/hyperlink" Target="https://www.koffeekupkandor.com/gods-word-two.php" TargetMode="External"/><Relationship Id="rId149" Type="http://schemas.openxmlformats.org/officeDocument/2006/relationships/hyperlink" Target="https://www.koffeekupkandor.com/gods-word-three.php" TargetMode="External"/><Relationship Id="rId5" Type="http://schemas.openxmlformats.org/officeDocument/2006/relationships/hyperlink" Target="https://www.koffeekupkandor.com/gods-word-two.php" TargetMode="External"/><Relationship Id="rId95" Type="http://schemas.openxmlformats.org/officeDocument/2006/relationships/hyperlink" Target="https://www.blueletterbible.org/search/preSearch.cfm?Criteria=Exodus+2.11-14&amp;t=NKJV" TargetMode="External"/><Relationship Id="rId160" Type="http://schemas.openxmlformats.org/officeDocument/2006/relationships/hyperlink" Target="https://www.blueletterbible.org/search/preSearch.cfm?Criteria=Exodus+40.1ff&amp;t=NKJV" TargetMode="External"/><Relationship Id="rId181" Type="http://schemas.openxmlformats.org/officeDocument/2006/relationships/hyperlink" Target="https://www.blueletterbible.org/search/preSearch.cfm?Criteria=Colossians+2.12&amp;t=NKJV" TargetMode="External"/><Relationship Id="rId216" Type="http://schemas.openxmlformats.org/officeDocument/2006/relationships/hyperlink" Target="https://www.blueletterbible.org/search/preSearch.cfm?Criteria=Genesis+19.17&amp;t=NKJV" TargetMode="External"/><Relationship Id="rId211" Type="http://schemas.openxmlformats.org/officeDocument/2006/relationships/hyperlink" Target="https://www.blueletterbible.org/search/preSearch.cfm?Criteria=Hebrews+11.8-16&amp;t=NKJV" TargetMode="External"/><Relationship Id="rId22" Type="http://schemas.openxmlformats.org/officeDocument/2006/relationships/hyperlink" Target="https://www.blueletterbible.org/search/preSearch.cfm?Criteria=Genesis+3.1ff&amp;t=NKJV" TargetMode="External"/><Relationship Id="rId27" Type="http://schemas.openxmlformats.org/officeDocument/2006/relationships/hyperlink" Target="https://www.blueletterbible.org/search/preSearch.cfm?Criteria=Revelation+21&amp;t=NKJV" TargetMode="External"/><Relationship Id="rId43" Type="http://schemas.openxmlformats.org/officeDocument/2006/relationships/hyperlink" Target="https://www.blueletterbible.org/search/preSearch.cfm?Criteria=John+1.4-5&amp;t=NKJV" TargetMode="External"/><Relationship Id="rId48" Type="http://schemas.openxmlformats.org/officeDocument/2006/relationships/hyperlink" Target="https://www.blueletterbible.org/search/preSearch.cfm?Criteria=John+2.1&amp;t=NKJV" TargetMode="External"/><Relationship Id="rId64" Type="http://schemas.openxmlformats.org/officeDocument/2006/relationships/hyperlink" Target="https://www.blueletterbible.org/search/preSearch.cfm?Criteria=Isaiah+14.25&amp;t=NKJV" TargetMode="External"/><Relationship Id="rId69" Type="http://schemas.openxmlformats.org/officeDocument/2006/relationships/hyperlink" Target="https://www.blueletterbible.org/search/preSearch.cfm?Criteria=Micah+5.5-+6&amp;t=NKJV" TargetMode="External"/><Relationship Id="rId113" Type="http://schemas.openxmlformats.org/officeDocument/2006/relationships/hyperlink" Target="https://www.blueletterbible.org/search/preSearch.cfm?Criteria=Jeremiah+31.31-33&amp;t=NKJV" TargetMode="External"/><Relationship Id="rId118" Type="http://schemas.openxmlformats.org/officeDocument/2006/relationships/hyperlink" Target="https://www.blueletterbible.org/search/preSearch.cfm?Criteria=1John+1-2a&amp;t=NKJV" TargetMode="External"/><Relationship Id="rId134" Type="http://schemas.openxmlformats.org/officeDocument/2006/relationships/hyperlink" Target="https://www.blueletterbible.org/search/preSearch.cfm?Criteria=Leviticus+1-16&amp;t=NKJV" TargetMode="External"/><Relationship Id="rId139" Type="http://schemas.openxmlformats.org/officeDocument/2006/relationships/hyperlink" Target="https://www.blueletterbible.org/search/preSearch.cfm?Criteria=John+13.5-11&amp;t=NKJV" TargetMode="External"/><Relationship Id="rId80" Type="http://schemas.openxmlformats.org/officeDocument/2006/relationships/hyperlink" Target="https://www.blueletterbible.org/search/preSearch.cfm?Criteria=Daniel+7&amp;t=NKJV" TargetMode="External"/><Relationship Id="rId85" Type="http://schemas.openxmlformats.org/officeDocument/2006/relationships/hyperlink" Target="https://www.koffeekupkandor.com/gods-word-in-revelation.php" TargetMode="External"/><Relationship Id="rId150" Type="http://schemas.openxmlformats.org/officeDocument/2006/relationships/hyperlink" Target="https://www.blueletterbible.org/search/preSearch.cfm?Criteria=1John+3.6&amp;t=NKJV" TargetMode="External"/><Relationship Id="rId155" Type="http://schemas.openxmlformats.org/officeDocument/2006/relationships/hyperlink" Target="https://www.blueletterbible.org/search/preSearch.cfm?Criteria=1John+1.8&amp;t=NKJV" TargetMode="External"/><Relationship Id="rId171" Type="http://schemas.openxmlformats.org/officeDocument/2006/relationships/hyperlink" Target="https://www.blueletterbible.org/search/preSearch.cfm?Criteria=Numbers+13.33&amp;t=NKJV" TargetMode="External"/><Relationship Id="rId176" Type="http://schemas.openxmlformats.org/officeDocument/2006/relationships/hyperlink" Target="https://www.blueletterbible.org/search/preSearch.cfm?Criteria=Numbers+14.1-4&amp;t=NKJV" TargetMode="External"/><Relationship Id="rId192" Type="http://schemas.openxmlformats.org/officeDocument/2006/relationships/hyperlink" Target="https://www.blueletterbible.org/search/preSearch.cfm?Criteria=Deuteronomy+3.1-3&amp;t=NKJV" TargetMode="External"/><Relationship Id="rId197" Type="http://schemas.openxmlformats.org/officeDocument/2006/relationships/hyperlink" Target="https://www.blueletterbible.org/search/preSearch.cfm?Criteria=2John+1.8&amp;t=NKJV" TargetMode="External"/><Relationship Id="rId206" Type="http://schemas.openxmlformats.org/officeDocument/2006/relationships/hyperlink" Target="https://www.blueletterbible.org/search/preSearch.cfm?Criteria=Numbers+14.40-45&amp;t=NKJV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www.blueletterbible.org/search/preSearch.cfm?Criteria=Deuteronomy+1.19&amp;t=NKJV" TargetMode="External"/><Relationship Id="rId222" Type="http://schemas.openxmlformats.org/officeDocument/2006/relationships/hyperlink" Target="https://www.blueletterbible.org/search/preSearch.cfm?Criteria=Numbers+14.21-38&amp;t=NKJV" TargetMode="External"/><Relationship Id="rId12" Type="http://schemas.openxmlformats.org/officeDocument/2006/relationships/hyperlink" Target="https://www.blueletterbible.org/search/preSearch.cfm?Criteria=Genesis+3&amp;t=NKJV" TargetMode="External"/><Relationship Id="rId17" Type="http://schemas.openxmlformats.org/officeDocument/2006/relationships/hyperlink" Target="https://www.blueletterbible.org/search/preSearch.cfm?Criteria=John+3.18&amp;t=NKJV" TargetMode="External"/><Relationship Id="rId33" Type="http://schemas.openxmlformats.org/officeDocument/2006/relationships/hyperlink" Target="https://www.blueletterbible.org/search/preSearch.cfm?Criteria=John+1.14&amp;t=NKJV" TargetMode="External"/><Relationship Id="rId38" Type="http://schemas.openxmlformats.org/officeDocument/2006/relationships/hyperlink" Target="https://www.blueletterbible.org/search/preSearch.cfm?Criteria=Genesis+1.2a&amp;t=NKJV" TargetMode="External"/><Relationship Id="rId59" Type="http://schemas.openxmlformats.org/officeDocument/2006/relationships/hyperlink" Target="https://www.blueletterbible.org/search/preSearch.cfm?Criteria=Exodus+1.8&amp;t=NKJV" TargetMode="External"/><Relationship Id="rId103" Type="http://schemas.openxmlformats.org/officeDocument/2006/relationships/hyperlink" Target="https://www.blueletterbible.org/search/preSearch.cfm?Criteria=Malachi+3.1-3&amp;t=NKJV" TargetMode="External"/><Relationship Id="rId108" Type="http://schemas.openxmlformats.org/officeDocument/2006/relationships/hyperlink" Target="https://www.blueletterbible.org/search/preSearch.cfm?Criteria=Exodus+12.1ff&amp;t=NKJV" TargetMode="External"/><Relationship Id="rId124" Type="http://schemas.openxmlformats.org/officeDocument/2006/relationships/hyperlink" Target="https://www.blueletterbible.org/search/preSearch.cfm?Criteria=Exodus+31.13-17&amp;t=NKJV" TargetMode="External"/><Relationship Id="rId129" Type="http://schemas.openxmlformats.org/officeDocument/2006/relationships/hyperlink" Target="https://www.blueletterbible.org/search/preSearch.cfm?Criteria=Leviticus+17-27&amp;t=NKJV" TargetMode="External"/><Relationship Id="rId54" Type="http://schemas.openxmlformats.org/officeDocument/2006/relationships/hyperlink" Target="https://www.blueletterbible.org/search/preSearch.cfm?Criteria=Romans+8.14-23&amp;t=NKJV" TargetMode="External"/><Relationship Id="rId70" Type="http://schemas.openxmlformats.org/officeDocument/2006/relationships/hyperlink" Target="https://www.blueletterbible.org/search/preSearch.cfm?Criteria=Daniel+7.23-25&amp;t=NKJV" TargetMode="External"/><Relationship Id="rId75" Type="http://schemas.openxmlformats.org/officeDocument/2006/relationships/hyperlink" Target="https://www.blueletterbible.org/search/preSearch.cfm?Criteria=Daniel+11.21-45&amp;t=NKJV" TargetMode="External"/><Relationship Id="rId91" Type="http://schemas.openxmlformats.org/officeDocument/2006/relationships/hyperlink" Target="https://www.blueletterbible.org/search/preSearch.cfm?Criteria=Revelation+6.14-17&amp;t=NKJV" TargetMode="External"/><Relationship Id="rId96" Type="http://schemas.openxmlformats.org/officeDocument/2006/relationships/hyperlink" Target="https://www.blueletterbible.org/search/preSearch.cfm?Criteria=Exodus+4.29-31&amp;t=NKJV" TargetMode="External"/><Relationship Id="rId140" Type="http://schemas.openxmlformats.org/officeDocument/2006/relationships/hyperlink" Target="https://www.blueletterbible.org/search/preSearch.cfm?Criteria=John+13.8b&amp;t=NKJV" TargetMode="External"/><Relationship Id="rId145" Type="http://schemas.openxmlformats.org/officeDocument/2006/relationships/hyperlink" Target="https://www.blueletterbible.org/search/preSearch.cfm?Criteria=1John+4.7&amp;t=NKJV" TargetMode="External"/><Relationship Id="rId161" Type="http://schemas.openxmlformats.org/officeDocument/2006/relationships/hyperlink" Target="https://www.blueletterbible.org/search/preSearch.cfm?Criteria=Leviticus+8.1ff&amp;t=NKJV" TargetMode="External"/><Relationship Id="rId166" Type="http://schemas.openxmlformats.org/officeDocument/2006/relationships/hyperlink" Target="https://www.blueletterbible.org/search/preSearch.cfm?Criteria=Deuteronomy+1.2&amp;t=NKJV" TargetMode="External"/><Relationship Id="rId182" Type="http://schemas.openxmlformats.org/officeDocument/2006/relationships/hyperlink" Target="https://www.blueletterbible.org/search/preSearch.cfm?Criteria=Colossians+3.1ff&amp;t=NKJV" TargetMode="External"/><Relationship Id="rId187" Type="http://schemas.openxmlformats.org/officeDocument/2006/relationships/hyperlink" Target="https://www.blueletterbible.org/search/preSearch.cfm?Criteria=Numbers+13.31&amp;t=NKJV" TargetMode="External"/><Relationship Id="rId217" Type="http://schemas.openxmlformats.org/officeDocument/2006/relationships/hyperlink" Target="https://www.blueletterbible.org/search/preSearch.cfm?Criteria=3John+1.2-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two.php" TargetMode="External"/><Relationship Id="rId212" Type="http://schemas.openxmlformats.org/officeDocument/2006/relationships/hyperlink" Target="https://www.blueletterbible.org/search/preSearch.cfm?Criteria=Deuteronomy+2.8-12&amp;t=NKJV" TargetMode="External"/><Relationship Id="rId23" Type="http://schemas.openxmlformats.org/officeDocument/2006/relationships/hyperlink" Target="https://www.blueletterbible.org/search/preSearch.cfm?Criteria=Genesis+3.21ff&amp;t=NKJV" TargetMode="External"/><Relationship Id="rId28" Type="http://schemas.openxmlformats.org/officeDocument/2006/relationships/hyperlink" Target="https://www.blueletterbible.org/search/preSearch.cfm?Criteria=Revelation+22&amp;t=NKJV" TargetMode="External"/><Relationship Id="rId49" Type="http://schemas.openxmlformats.org/officeDocument/2006/relationships/hyperlink" Target="https://www.blueletterbible.org/search/preSearch.cfm?Criteria=John+2.2-11&amp;t=NKJV" TargetMode="External"/><Relationship Id="rId114" Type="http://schemas.openxmlformats.org/officeDocument/2006/relationships/hyperlink" Target="https://www.blueletterbible.org/search/preSearch.cfm?Criteria=Ezekiel+37.26&amp;t=NKJV" TargetMode="External"/><Relationship Id="rId119" Type="http://schemas.openxmlformats.org/officeDocument/2006/relationships/hyperlink" Target="https://www.blueletterbible.org/search/preSearch.cfm?Criteria=1John+2-5&amp;t=NKJV" TargetMode="External"/><Relationship Id="rId44" Type="http://schemas.openxmlformats.org/officeDocument/2006/relationships/hyperlink" Target="https://www.blueletterbible.org/search/preSearch.cfm?Criteria=John+1.6-2.1&amp;t=NKJV" TargetMode="External"/><Relationship Id="rId60" Type="http://schemas.openxmlformats.org/officeDocument/2006/relationships/hyperlink" Target="https://www.blueletterbible.org/search/preSearch.cfm?Criteria=Isaiah+52.4&amp;t=NKJV" TargetMode="External"/><Relationship Id="rId65" Type="http://schemas.openxmlformats.org/officeDocument/2006/relationships/hyperlink" Target="https://www.blueletterbible.org/search/preSearch.cfm?Criteria=Isaiah+23.13&amp;t=NKJV" TargetMode="External"/><Relationship Id="rId81" Type="http://schemas.openxmlformats.org/officeDocument/2006/relationships/hyperlink" Target="https://www.blueletterbible.org/search/preSearch.cfm?Criteria=Daniel+2.34-35&amp;t=NKJV" TargetMode="External"/><Relationship Id="rId86" Type="http://schemas.openxmlformats.org/officeDocument/2006/relationships/hyperlink" Target="https://www.blueletterbible.org/search/preSearch.cfm?Criteria=Revelation+6.1-2&amp;t=NKJV" TargetMode="External"/><Relationship Id="rId130" Type="http://schemas.openxmlformats.org/officeDocument/2006/relationships/hyperlink" Target="https://www.blueletterbible.org/search/preSearch.cfm?Criteria=Leviticus+16&amp;t=NKJV" TargetMode="External"/><Relationship Id="rId135" Type="http://schemas.openxmlformats.org/officeDocument/2006/relationships/hyperlink" Target="https://www.blueletterbible.org/search/preSearch.cfm?Criteria=1John+1.3&amp;t=NKJV" TargetMode="External"/><Relationship Id="rId151" Type="http://schemas.openxmlformats.org/officeDocument/2006/relationships/hyperlink" Target="https://www.blueletterbible.org/search/preSearch.cfm?Criteria=1John+3.9&amp;t=NKJV" TargetMode="External"/><Relationship Id="rId156" Type="http://schemas.openxmlformats.org/officeDocument/2006/relationships/hyperlink" Target="https://www.blueletterbible.org/search/preSearch.cfm?Criteria=1John+3.9&amp;t=NKJV" TargetMode="External"/><Relationship Id="rId177" Type="http://schemas.openxmlformats.org/officeDocument/2006/relationships/hyperlink" Target="https://www.blueletterbible.org/search/preSearch.cfm?Criteria=Numbers+14.5-45&amp;t=NKJV" TargetMode="External"/><Relationship Id="rId198" Type="http://schemas.openxmlformats.org/officeDocument/2006/relationships/hyperlink" Target="https://www.blueletterbible.org/search/preSearch.cfm?Criteria=Hebrews+4.1ff&amp;t=NKJV" TargetMode="External"/><Relationship Id="rId172" Type="http://schemas.openxmlformats.org/officeDocument/2006/relationships/hyperlink" Target="https://www.blueletterbible.org/search/preSearch.cfm?Criteria=Genesis+6.4&amp;t=NKJV" TargetMode="External"/><Relationship Id="rId193" Type="http://schemas.openxmlformats.org/officeDocument/2006/relationships/hyperlink" Target="https://www.blueletterbible.org/search/preSearch.cfm?Criteria=1Samuel+17.45-47&amp;t=NKJV" TargetMode="External"/><Relationship Id="rId202" Type="http://schemas.openxmlformats.org/officeDocument/2006/relationships/hyperlink" Target="https://www.blueletterbible.org/search/preSearch.cfm?Criteria=Deuteronomy+1.20-2.15&amp;t=NKJV" TargetMode="External"/><Relationship Id="rId207" Type="http://schemas.openxmlformats.org/officeDocument/2006/relationships/hyperlink" Target="https://www.blueletterbible.org/search/preSearch.cfm?Criteria=Deuteronomy+1.40&amp;t=NKJV" TargetMode="External"/><Relationship Id="rId223" Type="http://schemas.openxmlformats.org/officeDocument/2006/relationships/hyperlink" Target="https://www.blueletterbible.org/search/preSearch.cfm?Criteria=Deuteronomy+2.1-12&amp;t=NKJV" TargetMode="External"/><Relationship Id="rId13" Type="http://schemas.openxmlformats.org/officeDocument/2006/relationships/hyperlink" Target="https://www.blueletterbible.org/search/preSearch.cfm?Criteria=Genesis+1.2-5&amp;t=NKJV" TargetMode="External"/><Relationship Id="rId18" Type="http://schemas.openxmlformats.org/officeDocument/2006/relationships/hyperlink" Target="https://www.blueletterbible.org/search/preSearch.cfm?Criteria=Acts+4.12&amp;t=NKJV" TargetMode="External"/><Relationship Id="rId39" Type="http://schemas.openxmlformats.org/officeDocument/2006/relationships/hyperlink" Target="https://www.blueletterbible.org/search/preSearch.cfm?Criteria=Genesis+1.2-25&amp;t=NKJV" TargetMode="External"/><Relationship Id="rId109" Type="http://schemas.openxmlformats.org/officeDocument/2006/relationships/hyperlink" Target="https://www.koffeekupkandor.com/gods-word-two.php" TargetMode="External"/><Relationship Id="rId34" Type="http://schemas.openxmlformats.org/officeDocument/2006/relationships/hyperlink" Target="https://www.blueletterbible.org/search/preSearch.cfm?Criteria=1Corinthians+1.22&amp;t=NKJV" TargetMode="External"/><Relationship Id="rId50" Type="http://schemas.openxmlformats.org/officeDocument/2006/relationships/hyperlink" Target="https://www.blueletterbible.org/search/preSearch.cfm?Criteria=John+2.2-11&amp;t=NKJV" TargetMode="External"/><Relationship Id="rId55" Type="http://schemas.openxmlformats.org/officeDocument/2006/relationships/hyperlink" Target="https://www.blueletterbible.org/search/preSearch.cfm?Criteria=Hebrews+12.22-23&amp;t=NKJV" TargetMode="External"/><Relationship Id="rId76" Type="http://schemas.openxmlformats.org/officeDocument/2006/relationships/hyperlink" Target="https://www.blueletterbible.org/search/preSearch.cfm?Criteria=Psalm+83.1ff&amp;t=NKJV" TargetMode="External"/><Relationship Id="rId97" Type="http://schemas.openxmlformats.org/officeDocument/2006/relationships/hyperlink" Target="https://www.blueletterbible.org/search/preSearch.cfm?Criteria=Exodus+5.1ff&amp;t=NKJV" TargetMode="External"/><Relationship Id="rId104" Type="http://schemas.openxmlformats.org/officeDocument/2006/relationships/hyperlink" Target="https://www.blueletterbible.org/search/preSearch.cfm?Criteria=Malachi+4.5-6&amp;t=NKJV" TargetMode="External"/><Relationship Id="rId120" Type="http://schemas.openxmlformats.org/officeDocument/2006/relationships/hyperlink" Target="https://www.blueletterbible.org/search/preSearch.cfm?Criteria=Leviticus+17-27&amp;t=NKJV" TargetMode="External"/><Relationship Id="rId125" Type="http://schemas.openxmlformats.org/officeDocument/2006/relationships/hyperlink" Target="https://www.blueletterbible.org/search/preSearch.cfm?Criteria=Exodus+20.8-11&amp;t=NKJV" TargetMode="External"/><Relationship Id="rId141" Type="http://schemas.openxmlformats.org/officeDocument/2006/relationships/hyperlink" Target="https://www.blueletterbible.org/search/preSearch.cfm?Criteria=1John+1.8-10&amp;t=NKJV" TargetMode="External"/><Relationship Id="rId146" Type="http://schemas.openxmlformats.org/officeDocument/2006/relationships/hyperlink" Target="https://www.blueletterbible.org/search/preSearch.cfm?Criteria=1John+5.1&amp;t=NKJV" TargetMode="External"/><Relationship Id="rId167" Type="http://schemas.openxmlformats.org/officeDocument/2006/relationships/hyperlink" Target="https://www.blueletterbible.org/search/preSearch.cfm?Criteria=Numbers+13.1-25&amp;t=NKJV" TargetMode="External"/><Relationship Id="rId188" Type="http://schemas.openxmlformats.org/officeDocument/2006/relationships/hyperlink" Target="https://www.blueletterbible.org/search/preSearch.cfm?Criteria=Numbers+14.40-45&amp;t=NKJV" TargetMode="External"/><Relationship Id="rId7" Type="http://schemas.openxmlformats.org/officeDocument/2006/relationships/hyperlink" Target="https://www.koffeekupkandor.com/gods-word-two.php" TargetMode="External"/><Relationship Id="rId71" Type="http://schemas.openxmlformats.org/officeDocument/2006/relationships/hyperlink" Target="https://www.blueletterbible.org/search/preSearch.cfm?Criteria=Daniel+8.8-14&amp;t=NKJV" TargetMode="External"/><Relationship Id="rId92" Type="http://schemas.openxmlformats.org/officeDocument/2006/relationships/hyperlink" Target="https://www.blueletterbible.org/search/preSearch.cfm?Criteria=Revelation+14.14-20&amp;t=NKJV" TargetMode="External"/><Relationship Id="rId162" Type="http://schemas.openxmlformats.org/officeDocument/2006/relationships/hyperlink" Target="https://www.blueletterbible.org/search/preSearch.cfm?Criteria=Numbers+1-8&amp;t=NKJV" TargetMode="External"/><Relationship Id="rId183" Type="http://schemas.openxmlformats.org/officeDocument/2006/relationships/hyperlink" Target="https://www.blueletterbible.org/search/preSearch.cfm?Criteria=Matthew+12.30&amp;t=NKJV" TargetMode="External"/><Relationship Id="rId213" Type="http://schemas.openxmlformats.org/officeDocument/2006/relationships/hyperlink" Target="https://www.blueletterbible.org/search/preSearch.cfm?Criteria=Genesis+13.10-13&amp;t=NKJV" TargetMode="External"/><Relationship Id="rId218" Type="http://schemas.openxmlformats.org/officeDocument/2006/relationships/hyperlink" Target="https://www.blueletterbible.org/search/preSearch.cfm?Criteria=John+1.1-2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Luke+24.25-27&amp;t=NKJV" TargetMode="External"/><Relationship Id="rId24" Type="http://schemas.openxmlformats.org/officeDocument/2006/relationships/hyperlink" Target="https://www.blueletterbible.org/search/preSearch.cfm?Criteria=Genesis+1.2-25&amp;t=NKJV" TargetMode="External"/><Relationship Id="rId40" Type="http://schemas.openxmlformats.org/officeDocument/2006/relationships/hyperlink" Target="https://www.blueletterbible.org/search/preSearch.cfm?Criteria=Genesis+1.26-31&amp;t=NKJV" TargetMode="External"/><Relationship Id="rId45" Type="http://schemas.openxmlformats.org/officeDocument/2006/relationships/hyperlink" Target="https://www.blueletterbible.org/search/preSearch.cfm?Criteria=John+1.29&amp;t=NKJV" TargetMode="External"/><Relationship Id="rId66" Type="http://schemas.openxmlformats.org/officeDocument/2006/relationships/hyperlink" Target="https://www.blueletterbible.org/search/preSearch.cfm?Criteria=Isaiah+30.31&amp;t=NKJV" TargetMode="External"/><Relationship Id="rId87" Type="http://schemas.openxmlformats.org/officeDocument/2006/relationships/hyperlink" Target="https://www.blueletterbible.org/search/preSearch.cfm?Criteria=Revelation+6.3-4&amp;t=NKJV" TargetMode="External"/><Relationship Id="rId110" Type="http://schemas.openxmlformats.org/officeDocument/2006/relationships/hyperlink" Target="https://www.blueletterbible.org/search/preSearch.cfm?Criteria=Exodus+14.13-31&amp;t=NKJV" TargetMode="External"/><Relationship Id="rId115" Type="http://schemas.openxmlformats.org/officeDocument/2006/relationships/hyperlink" Target="https://www.blueletterbible.org/search/preSearch.cfm?Criteria=Ezekiel+40.1ff&amp;t=NKJV" TargetMode="External"/><Relationship Id="rId131" Type="http://schemas.openxmlformats.org/officeDocument/2006/relationships/hyperlink" Target="https://www.blueletterbible.org/search/preSearch.cfm?Criteria=Leviticus+1.11&amp;t=NKJV" TargetMode="External"/><Relationship Id="rId136" Type="http://schemas.openxmlformats.org/officeDocument/2006/relationships/hyperlink" Target="https://www.blueletterbible.org/search/preSearch.cfm?Criteria=1John+1.4&amp;t=NKJV" TargetMode="External"/><Relationship Id="rId157" Type="http://schemas.openxmlformats.org/officeDocument/2006/relationships/hyperlink" Target="https://www.blueletterbible.org/search/preSearch.cfm?Criteria=1John+1.8-9&amp;t=NKJV" TargetMode="External"/><Relationship Id="rId178" Type="http://schemas.openxmlformats.org/officeDocument/2006/relationships/hyperlink" Target="http://lampbroadcast.org/plets/ppdf1/FallAwy.pdf" TargetMode="External"/><Relationship Id="rId61" Type="http://schemas.openxmlformats.org/officeDocument/2006/relationships/hyperlink" Target="https://www.blueletterbible.org/search/preSearch.cfm?Criteria=Acts+7.17-18&amp;t=NKJV" TargetMode="External"/><Relationship Id="rId82" Type="http://schemas.openxmlformats.org/officeDocument/2006/relationships/hyperlink" Target="https://www.blueletterbible.org/search/preSearch.cfm?Criteria=Daniel+2.44-45&amp;t=NKJV" TargetMode="External"/><Relationship Id="rId152" Type="http://schemas.openxmlformats.org/officeDocument/2006/relationships/hyperlink" Target="https://www.blueletterbible.org/search/preSearch.cfm?Criteria=1John+5.18&amp;t=NKJV" TargetMode="External"/><Relationship Id="rId173" Type="http://schemas.openxmlformats.org/officeDocument/2006/relationships/hyperlink" Target="https://www.blueletterbible.org/search/preSearch.cfm?Criteria=Numbers+13.30&amp;t=NKJV" TargetMode="External"/><Relationship Id="rId194" Type="http://schemas.openxmlformats.org/officeDocument/2006/relationships/hyperlink" Target="https://www.blueletterbible.org/search/preSearch.cfm?Criteria=2John+1.4&amp;t=NKJV" TargetMode="External"/><Relationship Id="rId199" Type="http://schemas.openxmlformats.org/officeDocument/2006/relationships/hyperlink" Target="https://www.blueletterbible.org/search/preSearch.cfm?Criteria=Deuteronomy+1.3&amp;t=NKJV" TargetMode="External"/><Relationship Id="rId203" Type="http://schemas.openxmlformats.org/officeDocument/2006/relationships/hyperlink" Target="https://www.blueletterbible.org/search/preSearch.cfm?Criteria=Deuteronomy+2.16ff&amp;t=NKJV" TargetMode="External"/><Relationship Id="rId208" Type="http://schemas.openxmlformats.org/officeDocument/2006/relationships/hyperlink" Target="https://www.blueletterbible.org/search/preSearch.cfm?Criteria=Deuteronomy+2.1-7&amp;t=NKJV" TargetMode="External"/><Relationship Id="rId19" Type="http://schemas.openxmlformats.org/officeDocument/2006/relationships/hyperlink" Target="https://www.blueletterbible.org/search/preSearch.cfm?Criteria=Revelation+20.11-15&amp;t=NKJV" TargetMode="External"/><Relationship Id="rId224" Type="http://schemas.openxmlformats.org/officeDocument/2006/relationships/hyperlink" Target="https://www.blueletterbible.org/search/preSearch.cfm?Criteria=Joshua+14.7-14&amp;t=NKJV" TargetMode="External"/><Relationship Id="rId14" Type="http://schemas.openxmlformats.org/officeDocument/2006/relationships/hyperlink" Target="https://www.blueletterbible.org/search/preSearch.cfm?Criteria=Matthew+13.33&amp;t=NKJV" TargetMode="External"/><Relationship Id="rId30" Type="http://schemas.openxmlformats.org/officeDocument/2006/relationships/hyperlink" Target="https://www.blueletterbible.org/search/preSearch.cfm?Criteria=Hebrews+1.2&amp;t=NKJV" TargetMode="External"/><Relationship Id="rId35" Type="http://schemas.openxmlformats.org/officeDocument/2006/relationships/hyperlink" Target="https://www.blueletterbible.org/search/preSearch.cfm?Criteria=John+20.30-31&amp;t=NKJV" TargetMode="External"/><Relationship Id="rId56" Type="http://schemas.openxmlformats.org/officeDocument/2006/relationships/hyperlink" Target="https://www.blueletterbible.org/search/preSearch.cfm?Criteria=Genesis+1.26&amp;t=NKJV" TargetMode="External"/><Relationship Id="rId77" Type="http://schemas.openxmlformats.org/officeDocument/2006/relationships/hyperlink" Target="https://www.blueletterbible.org/search/preSearch.cfm?Criteria=Revelation+13.1ff&amp;t=NKJV" TargetMode="External"/><Relationship Id="rId100" Type="http://schemas.openxmlformats.org/officeDocument/2006/relationships/hyperlink" Target="https://www.koffeekupkandor.com/gods-word-two.php" TargetMode="External"/><Relationship Id="rId105" Type="http://schemas.openxmlformats.org/officeDocument/2006/relationships/hyperlink" Target="https://www.blueletterbible.org/search/preSearch.cfm?Criteria=1Kings+18.39&amp;t=NKJV" TargetMode="External"/><Relationship Id="rId126" Type="http://schemas.openxmlformats.org/officeDocument/2006/relationships/hyperlink" Target="https://www.blueletterbible.org/search/preSearch.cfm?Criteria=Genesis+1.1-2.3&amp;t=NKJV" TargetMode="External"/><Relationship Id="rId147" Type="http://schemas.openxmlformats.org/officeDocument/2006/relationships/hyperlink" Target="https://www.blueletterbible.org/search/preSearch.cfm?Criteria=1John+5.4&amp;t=NKJV" TargetMode="External"/><Relationship Id="rId168" Type="http://schemas.openxmlformats.org/officeDocument/2006/relationships/hyperlink" Target="https://www.blueletterbible.org/search/preSearch.cfm?Criteria=Numbers+13.26-27&amp;t=NKJV" TargetMode="External"/><Relationship Id="rId8" Type="http://schemas.openxmlformats.org/officeDocument/2006/relationships/hyperlink" Target="https://www.koffeekupkandor.com/gods-word-two.php" TargetMode="External"/><Relationship Id="rId51" Type="http://schemas.openxmlformats.org/officeDocument/2006/relationships/hyperlink" Target="https://www.blueletterbible.org/search/preSearch.cfm?Criteria=2Peter+1.15-18&amp;t=NKJV" TargetMode="External"/><Relationship Id="rId72" Type="http://schemas.openxmlformats.org/officeDocument/2006/relationships/hyperlink" Target="https://www.blueletterbible.org/search/preSearch.cfm?Criteria=Daniel+8.21-25&amp;t=NKJV" TargetMode="External"/><Relationship Id="rId93" Type="http://schemas.openxmlformats.org/officeDocument/2006/relationships/hyperlink" Target="https://www.blueletterbible.org/search/preSearch.cfm?Criteria=Revelation+19.11-21&amp;t=NKJV" TargetMode="External"/><Relationship Id="rId98" Type="http://schemas.openxmlformats.org/officeDocument/2006/relationships/hyperlink" Target="https://www.blueletterbible.org/search/preSearch.cfm?Criteria=Exodus+4.22-23&amp;t=NKJV" TargetMode="External"/><Relationship Id="rId121" Type="http://schemas.openxmlformats.org/officeDocument/2006/relationships/hyperlink" Target="https://www.blueletterbible.org/search/preSearch.cfm?Criteria=Leviticus+16&amp;t=NKJV" TargetMode="External"/><Relationship Id="rId142" Type="http://schemas.openxmlformats.org/officeDocument/2006/relationships/hyperlink" Target="https://www.blueletterbible.org/search/preSearch.cfm?Criteria=1John+2.1-2&amp;t=NKJV" TargetMode="External"/><Relationship Id="rId163" Type="http://schemas.openxmlformats.org/officeDocument/2006/relationships/hyperlink" Target="https://www.blueletterbible.org/search/preSearch.cfm?Criteria=Numbers+1.1&amp;t=NKJV" TargetMode="External"/><Relationship Id="rId184" Type="http://schemas.openxmlformats.org/officeDocument/2006/relationships/hyperlink" Target="https://www.blueletterbible.org/search/preSearch.cfm?Criteria=Luke+11.23&amp;t=NKJV" TargetMode="External"/><Relationship Id="rId189" Type="http://schemas.openxmlformats.org/officeDocument/2006/relationships/hyperlink" Target="https://www.blueletterbible.org/search/preSearch.cfm?Criteria=Deuteronomy+1.30&amp;t=NKJV" TargetMode="External"/><Relationship Id="rId219" Type="http://schemas.openxmlformats.org/officeDocument/2006/relationships/hyperlink" Target="https://www.blueletterbible.org/search/preSearch.cfm?Criteria=John+1.14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Genesis+19.1&amp;t=NKJV" TargetMode="External"/><Relationship Id="rId25" Type="http://schemas.openxmlformats.org/officeDocument/2006/relationships/hyperlink" Target="https://www.koffeekupkandor.com/gods-word-six.php" TargetMode="External"/><Relationship Id="rId46" Type="http://schemas.openxmlformats.org/officeDocument/2006/relationships/hyperlink" Target="https://www.blueletterbible.org/search/preSearch.cfm?Criteria=John+1.35&amp;t=NKJV" TargetMode="External"/><Relationship Id="rId67" Type="http://schemas.openxmlformats.org/officeDocument/2006/relationships/hyperlink" Target="https://www.blueletterbible.org/search/preSearch.cfm?Criteria=Isaiah+31.8&amp;t=NKJV" TargetMode="External"/><Relationship Id="rId116" Type="http://schemas.openxmlformats.org/officeDocument/2006/relationships/hyperlink" Target="https://www.blueletterbible.org/search/preSearch.cfm?Criteria=Zechariah+6.11-13&amp;t=NKJV" TargetMode="External"/><Relationship Id="rId137" Type="http://schemas.openxmlformats.org/officeDocument/2006/relationships/hyperlink" Target="https://www.blueletterbible.org/search/preSearch.cfm?Criteria=1John+1.5-2.2&amp;t=NKJV" TargetMode="External"/><Relationship Id="rId158" Type="http://schemas.openxmlformats.org/officeDocument/2006/relationships/hyperlink" Target="https://www.blueletterbible.org/search/preSearch.cfm?Criteria=1John+2.28&amp;t=NKJV" TargetMode="External"/><Relationship Id="rId20" Type="http://schemas.openxmlformats.org/officeDocument/2006/relationships/hyperlink" Target="https://www.blueletterbible.org/search/preSearch.cfm?Criteria=Genesis+1.26-28&amp;t=NKJV" TargetMode="External"/><Relationship Id="rId41" Type="http://schemas.openxmlformats.org/officeDocument/2006/relationships/hyperlink" Target="https://www.blueletterbible.org/search/preSearch.cfm?Criteria=Genesis+2.1-3&amp;t=NKJV" TargetMode="External"/><Relationship Id="rId62" Type="http://schemas.openxmlformats.org/officeDocument/2006/relationships/hyperlink" Target="https://www.blueletterbible.org/search/preSearch.cfm?Criteria=Exodus+1.10ff&amp;t=NKJV" TargetMode="External"/><Relationship Id="rId83" Type="http://schemas.openxmlformats.org/officeDocument/2006/relationships/hyperlink" Target="https://www.blueletterbible.org/search/preSearch.cfm?Criteria=Daniel+7.11-12&amp;t=NKJV" TargetMode="External"/><Relationship Id="rId88" Type="http://schemas.openxmlformats.org/officeDocument/2006/relationships/hyperlink" Target="https://www.koffeekupkandor.com/gods-word-in-revelation.php" TargetMode="External"/><Relationship Id="rId111" Type="http://schemas.openxmlformats.org/officeDocument/2006/relationships/hyperlink" Target="https://www.blueletterbible.org/search/preSearch.cfm?Criteria=Revelation+19.17-21&amp;t=NKJV" TargetMode="External"/><Relationship Id="rId132" Type="http://schemas.openxmlformats.org/officeDocument/2006/relationships/hyperlink" Target="https://www.blueletterbible.org/search/preSearch.cfm?Criteria=Job+26.7&amp;t=NKJV" TargetMode="External"/><Relationship Id="rId153" Type="http://schemas.openxmlformats.org/officeDocument/2006/relationships/hyperlink" Target="https://www.blueletterbible.org/search/preSearch.cfm?Criteria=1John+1.5-2.2&amp;t=NKJV" TargetMode="External"/><Relationship Id="rId174" Type="http://schemas.openxmlformats.org/officeDocument/2006/relationships/hyperlink" Target="https://www.blueletterbible.org/search/preSearch.cfm?Criteria=Numbers+14.6&amp;t=NKJV" TargetMode="External"/><Relationship Id="rId179" Type="http://schemas.openxmlformats.org/officeDocument/2006/relationships/hyperlink" Target="https://www.koffeekupkandor.com/gods-word-four.php" TargetMode="External"/><Relationship Id="rId195" Type="http://schemas.openxmlformats.org/officeDocument/2006/relationships/hyperlink" Target="https://www.blueletterbible.org/search/preSearch.cfm?Criteria=2John+1.7-11&amp;t=NKJV" TargetMode="External"/><Relationship Id="rId209" Type="http://schemas.openxmlformats.org/officeDocument/2006/relationships/hyperlink" Target="https://www.blueletterbible.org/search/preSearch.cfm?Criteria=Genesis+25.34&amp;t=NKJV" TargetMode="External"/><Relationship Id="rId190" Type="http://schemas.openxmlformats.org/officeDocument/2006/relationships/hyperlink" Target="https://www.blueletterbible.org/search/preSearch.cfm?Criteria=Deuteronomy+2.25&amp;t=NKJV" TargetMode="External"/><Relationship Id="rId204" Type="http://schemas.openxmlformats.org/officeDocument/2006/relationships/hyperlink" Target="https://www.blueletterbible.org/search/preSearch.cfm?Criteria=Numbers+13.31-14.10&amp;t=NKJV" TargetMode="External"/><Relationship Id="rId220" Type="http://schemas.openxmlformats.org/officeDocument/2006/relationships/hyperlink" Target="https://www.blueletterbible.org/search/preSearch.cfm?Criteria=John+14.6&amp;t=NKJV" TargetMode="External"/><Relationship Id="rId225" Type="http://schemas.openxmlformats.org/officeDocument/2006/relationships/hyperlink" Target="https://www.blueletterbible.org/search/preSearch.cfm?Criteria=Joshua+19.49-50&amp;t=NKJV" TargetMode="External"/><Relationship Id="rId15" Type="http://schemas.openxmlformats.org/officeDocument/2006/relationships/hyperlink" Target="https://www.blueletterbible.org/search/preSearch.cfm?Criteria=Revelation+3.14-21&amp;t=NKJV" TargetMode="External"/><Relationship Id="rId36" Type="http://schemas.openxmlformats.org/officeDocument/2006/relationships/hyperlink" Target="http://lampbroadcast.org/Books/SJG.pdf" TargetMode="External"/><Relationship Id="rId57" Type="http://schemas.openxmlformats.org/officeDocument/2006/relationships/hyperlink" Target="https://www.blueletterbible.org/search/preSearch.cfm?Criteria=Genesis+1.28&amp;t=NKJV" TargetMode="External"/><Relationship Id="rId106" Type="http://schemas.openxmlformats.org/officeDocument/2006/relationships/hyperlink" Target="https://www.blueletterbible.org/search/preSearch.cfm?Criteria=Exodus+5.1ff&amp;t=NKJV" TargetMode="External"/><Relationship Id="rId127" Type="http://schemas.openxmlformats.org/officeDocument/2006/relationships/hyperlink" Target="http://lampbroadcast.org/plets/ppdf12/Exodus%20&amp;%20R" TargetMode="External"/><Relationship Id="rId10" Type="http://schemas.openxmlformats.org/officeDocument/2006/relationships/hyperlink" Target="https://www.koffeekupkandor.com/gods-word-two.php" TargetMode="External"/><Relationship Id="rId31" Type="http://schemas.openxmlformats.org/officeDocument/2006/relationships/hyperlink" Target="https://www.blueletterbible.org/search/preSearch.cfm?Criteria=John+1.1-2&amp;t=NKJV" TargetMode="External"/><Relationship Id="rId52" Type="http://schemas.openxmlformats.org/officeDocument/2006/relationships/hyperlink" Target="https://www.blueletterbible.org/search/preSearch.cfm?Criteria=2Peter+3.3-8&amp;t=NKJV" TargetMode="External"/><Relationship Id="rId73" Type="http://schemas.openxmlformats.org/officeDocument/2006/relationships/hyperlink" Target="https://www.blueletterbible.org/search/preSearch.cfm?Criteria=Daniel+11.3&amp;t=NKJV" TargetMode="External"/><Relationship Id="rId78" Type="http://schemas.openxmlformats.org/officeDocument/2006/relationships/hyperlink" Target="https://www.blueletterbible.org/search/preSearch.cfm?Criteria=Revelation+17.8ff&amp;t=NKJV" TargetMode="External"/><Relationship Id="rId94" Type="http://schemas.openxmlformats.org/officeDocument/2006/relationships/hyperlink" Target="https://www.koffeekupkandor.com/gods-word-two.php" TargetMode="External"/><Relationship Id="rId99" Type="http://schemas.openxmlformats.org/officeDocument/2006/relationships/hyperlink" Target="https://www.blueletterbible.org/search/preSearch.cfm?Criteria=Matthew+16.28-17.5&amp;t=NKJV" TargetMode="External"/><Relationship Id="rId101" Type="http://schemas.openxmlformats.org/officeDocument/2006/relationships/hyperlink" Target="https://www.blueletterbible.org/search/preSearch.cfm?Criteria=Revelation+11.3-12&amp;t=NKJV" TargetMode="External"/><Relationship Id="rId122" Type="http://schemas.openxmlformats.org/officeDocument/2006/relationships/hyperlink" Target="https://www.blueletterbible.org/search/preSearch.cfm?Criteria=Leviticus+23&amp;t=NKJV" TargetMode="External"/><Relationship Id="rId143" Type="http://schemas.openxmlformats.org/officeDocument/2006/relationships/hyperlink" Target="https://www.blueletterbible.org/search/preSearch.cfm?Criteria=1John+2.29&amp;t=NKJV" TargetMode="External"/><Relationship Id="rId148" Type="http://schemas.openxmlformats.org/officeDocument/2006/relationships/hyperlink" Target="https://www.blueletterbible.org/search/preSearch.cfm?Criteria=1John+5.18&amp;t=NKJV" TargetMode="External"/><Relationship Id="rId164" Type="http://schemas.openxmlformats.org/officeDocument/2006/relationships/hyperlink" Target="https://www.blueletterbible.org/search/preSearch.cfm?Criteria=Numbers+8.1&amp;t=NKJV" TargetMode="External"/><Relationship Id="rId169" Type="http://schemas.openxmlformats.org/officeDocument/2006/relationships/hyperlink" Target="https://www.blueletterbible.org/search/preSearch.cfm?Criteria=Numbers+13.23&amp;t=NKJV" TargetMode="External"/><Relationship Id="rId185" Type="http://schemas.openxmlformats.org/officeDocument/2006/relationships/hyperlink" Target="https://www.blueletterbible.org/search/preSearch.cfm?Criteria=Ephesians+6.10-18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koffeekupkandor.com/gods-word-two.php" TargetMode="External"/><Relationship Id="rId180" Type="http://schemas.openxmlformats.org/officeDocument/2006/relationships/hyperlink" Target="https://www.blueletterbible.org/search/preSearch.cfm?Criteria=Hebrews+3-6&amp;t=NKJV" TargetMode="External"/><Relationship Id="rId210" Type="http://schemas.openxmlformats.org/officeDocument/2006/relationships/hyperlink" Target="https://www.blueletterbible.org/search/preSearch.cfm?Criteria=Genesis+25.27&amp;t=NKJV" TargetMode="External"/><Relationship Id="rId215" Type="http://schemas.openxmlformats.org/officeDocument/2006/relationships/hyperlink" Target="https://www.blueletterbible.org/search/preSearch.cfm?Criteria=Numbers+14.2-4&amp;t=NKJV" TargetMode="External"/><Relationship Id="rId26" Type="http://schemas.openxmlformats.org/officeDocument/2006/relationships/hyperlink" Target="https://www.blueletterbible.org/search/preSearch.cfm?Criteria=Genesis+1.1-2.3&amp;t=NKJV" TargetMode="External"/><Relationship Id="rId47" Type="http://schemas.openxmlformats.org/officeDocument/2006/relationships/hyperlink" Target="https://www.blueletterbible.org/search/preSearch.cfm?Criteria=John+1.43&amp;t=NKJV" TargetMode="External"/><Relationship Id="rId68" Type="http://schemas.openxmlformats.org/officeDocument/2006/relationships/hyperlink" Target="https://www.blueletterbible.org/search/preSearch.cfm?Criteria=Hosea+11.5&amp;t=NKJV" TargetMode="External"/><Relationship Id="rId89" Type="http://schemas.openxmlformats.org/officeDocument/2006/relationships/hyperlink" Target="https://www.blueletterbible.org/search/preSearch.cfm?Criteria=Revelation+6.1ff&amp;t=NKJV" TargetMode="External"/><Relationship Id="rId112" Type="http://schemas.openxmlformats.org/officeDocument/2006/relationships/hyperlink" Target="https://www.blueletterbible.org/search/preSearch.cfm?Criteria=Exodus+20-40&amp;t=NKJV" TargetMode="External"/><Relationship Id="rId133" Type="http://schemas.openxmlformats.org/officeDocument/2006/relationships/hyperlink" Target="https://www.blueletterbible.org/search/preSearch.cfm?Criteria=Psalm+75.6-7&amp;t=NKJV" TargetMode="External"/><Relationship Id="rId154" Type="http://schemas.openxmlformats.org/officeDocument/2006/relationships/hyperlink" Target="https://www.blueletterbible.org/search/preSearch.cfm?Criteria=1John+3.9&amp;t=NKJV" TargetMode="External"/><Relationship Id="rId175" Type="http://schemas.openxmlformats.org/officeDocument/2006/relationships/hyperlink" Target="https://www.blueletterbible.org/search/preSearch.cfm?Criteria=Numbers+13.31b&amp;t=NKJV" TargetMode="External"/><Relationship Id="rId196" Type="http://schemas.openxmlformats.org/officeDocument/2006/relationships/hyperlink" Target="https://www.blueletterbible.org/search/preSearch.cfm?Criteria=Matthew+13.33&amp;t=NKJV" TargetMode="External"/><Relationship Id="rId200" Type="http://schemas.openxmlformats.org/officeDocument/2006/relationships/hyperlink" Target="https://www.blueletterbible.org/search/preSearch.cfm?Criteria=Numbers+1.6-18&amp;t=NKJV" TargetMode="External"/><Relationship Id="rId16" Type="http://schemas.openxmlformats.org/officeDocument/2006/relationships/hyperlink" Target="https://www.blueletterbible.org/search/preSearch.cfm?Criteria=Acts+16.30-31&amp;t=NKJV" TargetMode="External"/><Relationship Id="rId221" Type="http://schemas.openxmlformats.org/officeDocument/2006/relationships/hyperlink" Target="https://www.blueletterbible.org/search/preSearch.cfm?Criteria=John+17.17&amp;t=NKJV" TargetMode="External"/><Relationship Id="rId37" Type="http://schemas.openxmlformats.org/officeDocument/2006/relationships/hyperlink" Target="https://www.blueletterbible.org/search/preSearch.cfm?Criteria=Genesis+1.1&amp;t=NKJV" TargetMode="External"/><Relationship Id="rId58" Type="http://schemas.openxmlformats.org/officeDocument/2006/relationships/hyperlink" Target="https://www.koffeekupkandor.com/gods-word-two.php" TargetMode="External"/><Relationship Id="rId79" Type="http://schemas.openxmlformats.org/officeDocument/2006/relationships/hyperlink" Target="https://www.blueletterbible.org/search/preSearch.cfm?Criteria=Daniel+2&amp;t=NKJV" TargetMode="External"/><Relationship Id="rId102" Type="http://schemas.openxmlformats.org/officeDocument/2006/relationships/hyperlink" Target="https://www.blueletterbible.org/search/preSearch.cfm?Criteria=Zechariah+4.1-14&amp;t=NKJV" TargetMode="External"/><Relationship Id="rId123" Type="http://schemas.openxmlformats.org/officeDocument/2006/relationships/hyperlink" Target="https://www.blueletterbible.org/search/preSearch.cfm?Criteria=Exodus+31.17&amp;t=NKJV" TargetMode="External"/><Relationship Id="rId144" Type="http://schemas.openxmlformats.org/officeDocument/2006/relationships/hyperlink" Target="https://www.blueletterbible.org/search/preSearch.cfm?Criteria=1John+3.9&amp;t=NKJV" TargetMode="External"/><Relationship Id="rId90" Type="http://schemas.openxmlformats.org/officeDocument/2006/relationships/hyperlink" Target="https://www.blueletterbible.org/search/preSearch.cfm?Criteria=Exodus+1.8ff&amp;t=NKJV" TargetMode="External"/><Relationship Id="rId165" Type="http://schemas.openxmlformats.org/officeDocument/2006/relationships/hyperlink" Target="https://www.blueletterbible.org/search/preSearch.cfm?Criteria=Numbers+9-12&amp;t=NKJV" TargetMode="External"/><Relationship Id="rId186" Type="http://schemas.openxmlformats.org/officeDocument/2006/relationships/hyperlink" Target="https://www.blueletterbible.org/search/preSearch.cfm?Criteria=Numbers+13.3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13052</Words>
  <Characters>74402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2020-12-21T15:49:00Z</dcterms:created>
  <dcterms:modified xsi:type="dcterms:W3CDTF">2020-12-21T17:40:00Z</dcterms:modified>
</cp:coreProperties>
</file>