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84" w:rsidRDefault="00D63F84" w:rsidP="00D63F84">
      <w:pPr>
        <w:shd w:val="clear" w:color="auto" w:fill="FFFFFF"/>
        <w:ind w:left="0"/>
        <w:jc w:val="center"/>
        <w:rPr>
          <w:rFonts w:eastAsia="Times New Roman"/>
          <w:color w:val="222222"/>
        </w:rPr>
      </w:pPr>
      <w:r w:rsidRPr="00D63F84">
        <w:rPr>
          <w:rFonts w:eastAsia="Times New Roman"/>
          <w:noProof/>
          <w:color w:val="222222"/>
        </w:rPr>
        <w:drawing>
          <wp:inline distT="0" distB="0" distL="0" distR="0">
            <wp:extent cx="2545080" cy="1760220"/>
            <wp:effectExtent l="0" t="0" r="7620" b="0"/>
            <wp:docPr id="1" name="Picture 1" descr="https://www.koffeekupkandor.com/resources/Vola%20Nuzi%20tab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6506_img" descr="https://www.koffeekupkandor.com/resources/Vola%20Nuzi%20tablet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F84" w:rsidRPr="00D63F84" w:rsidRDefault="00D63F84" w:rsidP="00D63F84">
      <w:pPr>
        <w:shd w:val="clear" w:color="auto" w:fill="FFFFFF"/>
        <w:ind w:left="0"/>
        <w:jc w:val="center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Nuzi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material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is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valuable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for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corroborating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accuracy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Genesis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and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also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for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giving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better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understanding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its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meaning.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This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article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will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pass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over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many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references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to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features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life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that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probably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were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common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in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most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parts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Near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at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that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time,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but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will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note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particularly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few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that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are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valuable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for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throwing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special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light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on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Book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Genesis.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color w:val="222222"/>
          <w:sz w:val="32"/>
          <w:szCs w:val="32"/>
        </w:rPr>
        <w:t>Nuzi Tablets</w:t>
      </w:r>
      <w:bookmarkStart w:id="0" w:name="_GoBack"/>
      <w:bookmarkEnd w:id="0"/>
      <w:r w:rsidRPr="00D63F84">
        <w:rPr>
          <w:rFonts w:eastAsia="Times New Roman"/>
          <w:b/>
          <w:color w:val="222222"/>
          <w:sz w:val="32"/>
          <w:szCs w:val="32"/>
        </w:rPr>
        <w:br/>
      </w:r>
      <w:r w:rsidRPr="00D63F84">
        <w:rPr>
          <w:rFonts w:eastAsia="Times New Roman"/>
          <w:b/>
          <w:bCs/>
          <w:color w:val="222222"/>
        </w:rPr>
        <w:t>By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Biblical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Training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Organization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Library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b/>
          <w:bCs/>
          <w:color w:val="222222"/>
        </w:rPr>
        <w:t>NUZI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color w:val="222222"/>
        </w:rPr>
        <w:t>[</w:t>
      </w:r>
      <w:proofErr w:type="spellStart"/>
      <w:r w:rsidRPr="00D63F84">
        <w:rPr>
          <w:rFonts w:eastAsia="Times New Roman"/>
          <w:color w:val="222222"/>
        </w:rPr>
        <w:t>nōō</w:t>
      </w:r>
      <w:proofErr w:type="spellEnd"/>
      <w:r w:rsidRPr="00D63F84">
        <w:rPr>
          <w:rFonts w:eastAsia="Times New Roman"/>
          <w:color w:val="222222"/>
        </w:rPr>
        <w:t>’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zĭ</w:t>
      </w:r>
      <w:proofErr w:type="spellEnd"/>
      <w:r w:rsidRPr="00D63F84">
        <w:rPr>
          <w:rFonts w:eastAsia="Times New Roman"/>
          <w:color w:val="222222"/>
        </w:rPr>
        <w:t>]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town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occupied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Hurrians</w:t>
      </w:r>
      <w:proofErr w:type="spell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millennium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B.C.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name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always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cuneiform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[an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ancient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wedge-shaped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script]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Nu-</w:t>
      </w:r>
      <w:proofErr w:type="spellStart"/>
      <w:r w:rsidRPr="00D63F84">
        <w:rPr>
          <w:rFonts w:eastAsia="Times New Roman"/>
          <w:color w:val="222222"/>
        </w:rPr>
        <w:t>zi</w:t>
      </w:r>
      <w:proofErr w:type="spellEnd"/>
      <w:r w:rsidRPr="00D63F8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yet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found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genitive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[the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expressing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ownership].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LOCATION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AND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IMPORTANCE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remains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buried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mound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Yorghan</w:t>
      </w:r>
      <w:proofErr w:type="spellEnd"/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Tepe</w:t>
      </w:r>
      <w:proofErr w:type="spellEnd"/>
      <w:r w:rsidRPr="00D63F8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nine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miles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west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modern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town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Kirkut</w:t>
      </w:r>
      <w:proofErr w:type="spell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northeastern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Mesopotamia.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excavated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1925-1931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American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Schools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Oriental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Research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conjunction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Harvard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University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Museum.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Bible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student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results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fact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4000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clay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tablets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found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probably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give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fuller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picture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individual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citizens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gained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town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ancient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Near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possible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exception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Mari.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Mari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most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tablets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mainly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royal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family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political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activities,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found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records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activity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hundreds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ordinary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citizens.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Still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Bible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student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fact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points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evidenced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tablets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remarkable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similarity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described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Book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Genesis.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Thus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material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valuable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corroborating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accuracy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Genesis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giving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better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understanding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meaning.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article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pass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over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references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features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probably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common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most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parts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Near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particularly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few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valuable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throwing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special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Book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Genesis.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RELATION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TO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GENESIS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Connection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with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Haran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Haran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northern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Mesopotamia,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Biblical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history.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lived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years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moving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Canaan.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relatives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remained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Haran.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Rebekah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brought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marry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Isaac.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returned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uncle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spent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years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lastRenderedPageBreak/>
        <w:t>Although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east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Haran,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cities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part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region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occupied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Hurrians</w:t>
      </w:r>
      <w:proofErr w:type="spell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millennium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B.C.,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therefore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surprising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find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laws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evidenced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between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1500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1400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B.C.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reflected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activities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patriarchs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somewhat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earlier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period.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importance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written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documents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widely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Pentateuch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Moses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because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thought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writing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invented.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abundant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contrary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various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sources,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particular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interest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early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extremely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produced.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Adoption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Dozens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adoption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tablets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found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Israelite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detailed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subjects,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contains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regulations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adoption,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history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Hebrews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Palestine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Conquest,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recorded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contains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practice.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But,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customary,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children,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adopt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someone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carry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name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inherit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property.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seems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reflected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statement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Abraham,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Isaac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born,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unless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Lord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give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child,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Eliezer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Damascus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heir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5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5:2</w:t>
        </w:r>
      </w:hyperlink>
      <w:r w:rsidRPr="00D63F84">
        <w:rPr>
          <w:rFonts w:eastAsia="Times New Roman"/>
          <w:color w:val="222222"/>
        </w:rPr>
        <w:t>).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proofErr w:type="spellStart"/>
      <w:r w:rsidRPr="00D63F84">
        <w:rPr>
          <w:rFonts w:eastAsia="Times New Roman"/>
          <w:b/>
          <w:bCs/>
          <w:color w:val="222222"/>
        </w:rPr>
        <w:t>Teraphim</w:t>
      </w:r>
      <w:proofErr w:type="spellEnd"/>
      <w:r w:rsidRPr="00D63F84">
        <w:rPr>
          <w:rFonts w:eastAsia="Times New Roman"/>
          <w:b/>
          <w:bCs/>
          <w:color w:val="222222"/>
        </w:rPr>
        <w:t>,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or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household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gods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incident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Teraphim</w:t>
      </w:r>
      <w:proofErr w:type="spell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6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31:17-35</w:t>
        </w:r>
      </w:hyperlink>
      <w:r w:rsidRPr="00D63F84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extremely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puzzling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discovery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determined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leave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uncle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</w:t>
      </w:r>
      <w:r>
        <w:rPr>
          <w:rFonts w:eastAsia="Times New Roman"/>
          <w:color w:val="222222"/>
        </w:rPr>
        <w:t xml:space="preserve"> </w:t>
      </w:r>
      <w:hyperlink r:id="rId7" w:history="1">
        <w:r w:rsidRPr="00D63F84">
          <w:rPr>
            <w:rFonts w:eastAsia="Times New Roman"/>
            <w:color w:val="548DD4"/>
            <w:u w:val="single"/>
          </w:rPr>
          <w:t>[Audio]</w:t>
        </w:r>
      </w:hyperlink>
      <w:r w:rsidRPr="00D63F8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Rachel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stole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Laban’s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teraphim</w:t>
      </w:r>
      <w:proofErr w:type="spell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household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gods.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Returning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home,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greatly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excited,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simply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because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daughters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son-in-law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left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without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notice,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because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amount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property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taken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them,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amassed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sojourn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primarily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because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household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gods.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Jacob,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number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flocks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herds,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sizable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number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shepherds,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required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considerable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overcome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resistance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offer.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pursued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days,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taking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sufficient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number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supporters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cause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terrified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approach.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Thus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pursuit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very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expensive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proposition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hyperlink r:id="rId8" w:history="1">
        <w:proofErr w:type="gramStart"/>
        <w:r w:rsidRPr="00D63F84">
          <w:rPr>
            <w:rFonts w:eastAsia="Times New Roman"/>
            <w:color w:val="026AD9"/>
          </w:rPr>
          <w:t>Middle</w:t>
        </w:r>
        <w:proofErr w:type="gramEnd"/>
        <w:r>
          <w:rPr>
            <w:rFonts w:eastAsia="Times New Roman"/>
            <w:color w:val="026AD9"/>
          </w:rPr>
          <w:t xml:space="preserve"> </w:t>
        </w:r>
        <w:r w:rsidRPr="00D63F84">
          <w:rPr>
            <w:rFonts w:eastAsia="Times New Roman"/>
            <w:color w:val="026AD9"/>
          </w:rPr>
          <w:t>Ages</w:t>
        </w:r>
      </w:hyperlink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students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wondered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expense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trouble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account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household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gods.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suggested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teraphim</w:t>
      </w:r>
      <w:proofErr w:type="spell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gold.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intrinsic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value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hardly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enough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Laban’s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expedition,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very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small.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fact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Rachel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hide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saddle-basket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sitting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tent.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Though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father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searched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most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thoroughly,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never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suspected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presence.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mystery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became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still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greater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noticed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utterly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shocked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idea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stolen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teraphim</w:t>
      </w:r>
      <w:proofErr w:type="spellEnd"/>
      <w:r w:rsidRPr="00D63F84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find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them,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bitterly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rebuked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suspicion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9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31:36-42</w:t>
        </w:r>
      </w:hyperlink>
      <w:r w:rsidRPr="00D63F84">
        <w:rPr>
          <w:rFonts w:eastAsia="Times New Roman"/>
          <w:color w:val="222222"/>
        </w:rPr>
        <w:t>).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Previous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discovery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whole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situation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obscure,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equally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Israelite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when,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according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critics,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story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composed.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tablets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according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Hurrian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early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desired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appoint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son-in-law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principal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heir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turn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over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household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gods.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man’s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death,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appearance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court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household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gods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accepted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disposition.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Rachel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trying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secure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Laban’s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property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husband,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rightfully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indignant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accused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attempting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underhanded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trick.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whole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lastRenderedPageBreak/>
        <w:t>incident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understandable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facts,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clear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still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suspicious,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desired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boundary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stone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up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Mizpah</w:t>
      </w:r>
      <w:proofErr w:type="spellEnd"/>
      <w:r w:rsidRPr="00D63F8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swear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pass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over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boundary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10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31:44-53</w:t>
        </w:r>
      </w:hyperlink>
      <w:r w:rsidRPr="00D63F8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especially</w:t>
      </w:r>
      <w:r>
        <w:rPr>
          <w:rFonts w:eastAsia="Times New Roman"/>
          <w:color w:val="222222"/>
        </w:rPr>
        <w:t xml:space="preserve"> </w:t>
      </w:r>
      <w:hyperlink r:id="rId11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31:52</w:t>
        </w:r>
      </w:hyperlink>
      <w:r w:rsidRPr="00D63F84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tablets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make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clear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part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Laban’s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reason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desire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death,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remainder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property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own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taken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away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good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demanded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strange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gods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hands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people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buried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12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35:2-4</w:t>
        </w:r>
      </w:hyperlink>
      <w:r w:rsidRPr="00D63F84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make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false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teraphim</w:t>
      </w:r>
      <w:proofErr w:type="spellEnd"/>
      <w:r w:rsidRPr="00D63F84">
        <w:rPr>
          <w:rFonts w:eastAsia="Times New Roman"/>
          <w:color w:val="222222"/>
        </w:rPr>
        <w:t>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Sisterhood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modern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reader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seems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strange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said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Sarah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sister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instead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stating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Pharaoh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fact,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wife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13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12:11-20</w:t>
        </w:r>
      </w:hyperlink>
      <w:r w:rsidRPr="00D63F84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still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stranger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repeated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  <w:shd w:val="clear" w:color="auto" w:fill="FFFFFF"/>
        </w:rPr>
        <w:t>Abimelech</w:t>
      </w:r>
      <w:r>
        <w:rPr>
          <w:rFonts w:eastAsia="Times New Roman"/>
          <w:color w:val="222222"/>
          <w:shd w:val="clear" w:color="auto" w:fill="FFFFFF"/>
        </w:rPr>
        <w:t xml:space="preserve"> </w:t>
      </w:r>
      <w:hyperlink r:id="rId14" w:history="1">
        <w:r w:rsidRPr="00D63F84">
          <w:rPr>
            <w:rFonts w:eastAsia="Times New Roman"/>
            <w:color w:val="548DD4"/>
            <w:u w:val="single"/>
            <w:shd w:val="clear" w:color="auto" w:fill="FFFFFF"/>
          </w:rPr>
          <w:t>[Audio]</w:t>
        </w:r>
      </w:hyperlink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15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20:1-18</w:t>
        </w:r>
      </w:hyperlink>
      <w:r w:rsidRPr="00D63F84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perhaps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Isaac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followed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example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16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26:6-16</w:t>
        </w:r>
      </w:hyperlink>
      <w:r w:rsidRPr="00D63F84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suggested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thrown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perplexing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incidents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discovery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evidenced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legal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contracts,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position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“sisterhood”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considered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wife,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wife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sometimes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elevated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special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superior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position.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view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area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spent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years,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impossible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Isaac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felt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giving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wives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secure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position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calling</w:t>
      </w:r>
      <w:r>
        <w:rPr>
          <w:rFonts w:eastAsia="Times New Roman"/>
          <w:color w:val="222222"/>
        </w:rPr>
        <w:t xml:space="preserve"> </w:t>
      </w:r>
      <w:proofErr w:type="gramStart"/>
      <w:r w:rsidRPr="00D63F84">
        <w:rPr>
          <w:rFonts w:eastAsia="Times New Roman"/>
          <w:color w:val="222222"/>
        </w:rPr>
        <w:t>them</w:t>
      </w:r>
      <w:proofErr w:type="gram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sisters.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evidently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unknown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Pharaoh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Abimelech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unfortunate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situation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resulted.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Yet,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although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Pharaoh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Abimelech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accused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patriarchs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misrepresentation,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Isaac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felt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guilty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condemned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words.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punished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Pharaoh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Abimelech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done,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but,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know,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rebuke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Abraham.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Therefore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impossible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misunderstanding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rather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misrepresentation.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incident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quite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understandable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viewpoint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imagine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story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originated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Israelite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completely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unknown.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Hagar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similar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situation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concerned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Hagar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Ishmael.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seem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strange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Sarah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requested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impregnate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maidservant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Hagar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raise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up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Sarah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</w:t>
      </w:r>
      <w:hyperlink r:id="rId17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16:2</w:t>
        </w:r>
      </w:hyperlink>
      <w:r w:rsidRPr="00D63F84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Again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occurred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exactly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Haran.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Hurrian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society,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very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important,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wife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regular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practice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provide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husband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slave-wife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purpose.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discoveries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certain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amount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light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thrown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incident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somewhat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similar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regulations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hyperlink r:id="rId18" w:history="1">
        <w:r w:rsidRPr="00D63F84">
          <w:rPr>
            <w:rFonts w:eastAsia="Times New Roman"/>
            <w:color w:val="026AD9"/>
          </w:rPr>
          <w:t>Code</w:t>
        </w:r>
        <w:r>
          <w:rPr>
            <w:rFonts w:eastAsia="Times New Roman"/>
            <w:color w:val="026AD9"/>
          </w:rPr>
          <w:t xml:space="preserve"> </w:t>
        </w:r>
        <w:r w:rsidRPr="00D63F84">
          <w:rPr>
            <w:rFonts w:eastAsia="Times New Roman"/>
            <w:color w:val="026AD9"/>
          </w:rPr>
          <w:t>of</w:t>
        </w:r>
        <w:r>
          <w:rPr>
            <w:rFonts w:eastAsia="Times New Roman"/>
            <w:color w:val="026AD9"/>
          </w:rPr>
          <w:t xml:space="preserve"> </w:t>
        </w:r>
        <w:r w:rsidRPr="00D63F84">
          <w:rPr>
            <w:rFonts w:eastAsia="Times New Roman"/>
            <w:color w:val="026AD9"/>
          </w:rPr>
          <w:t>Hammurabi</w:t>
        </w:r>
      </w:hyperlink>
      <w:r w:rsidRPr="00D63F8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discovered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1901.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Yet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entirely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solve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problem,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Code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(paragraph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144)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priestess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specifically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right,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entitled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claim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concubine’s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children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herself.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maidservants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Leah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and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Rebekah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Until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recently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critical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students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united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declaring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statements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19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29:24</w:t>
        </w:r>
      </w:hyperlink>
      <w:r w:rsidRPr="00D63F8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hyperlink r:id="rId20" w:history="1">
        <w:r w:rsidRPr="00D63F84">
          <w:rPr>
            <w:rFonts w:eastAsia="Times New Roman"/>
            <w:color w:val="0062B5"/>
            <w:u w:val="single"/>
          </w:rPr>
          <w:t>29</w:t>
        </w:r>
      </w:hyperlink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Laban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named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maidservant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each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daughters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clearly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interpolations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[the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Priestly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source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(P):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hypothetically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500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proofErr w:type="spellStart"/>
      <w:r w:rsidRPr="00D63F84">
        <w:rPr>
          <w:rFonts w:eastAsia="Times New Roman"/>
          <w:color w:val="222222"/>
        </w:rPr>
        <w:t>Kohanim</w:t>
      </w:r>
      <w:proofErr w:type="spell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(Jewish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priests)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exile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Babylon]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harmony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rest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story,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attributed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earlier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evident,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tablets,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lastRenderedPageBreak/>
        <w:t>civilization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normal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part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marriage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agreement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father-in-law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give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maid,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name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regularly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specified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documents.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proofErr w:type="spellStart"/>
      <w:r w:rsidRPr="00D63F84">
        <w:rPr>
          <w:rFonts w:eastAsia="Times New Roman"/>
          <w:b/>
          <w:bCs/>
          <w:color w:val="222222"/>
        </w:rPr>
        <w:t>Habiru</w:t>
      </w:r>
      <w:proofErr w:type="spellEnd"/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tablets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because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continuing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discussion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origin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term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Heb.</w:t>
      </w:r>
      <w:r>
        <w:rPr>
          <w:rFonts w:eastAsia="Times New Roman"/>
          <w:color w:val="222222"/>
        </w:rPr>
        <w:t xml:space="preserve"> </w:t>
      </w:r>
      <w:hyperlink r:id="rId21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14:13</w:t>
        </w:r>
      </w:hyperlink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mentions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“Abram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Hebrew,”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22" w:history="1">
        <w:r w:rsidRPr="00D63F8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63F84">
          <w:rPr>
            <w:rFonts w:eastAsia="Times New Roman"/>
            <w:color w:val="0062B5"/>
            <w:u w:val="single"/>
          </w:rPr>
          <w:t>40:15</w:t>
        </w:r>
      </w:hyperlink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Joseph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tells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Egyptians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stolen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Hebrews.”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occurrences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make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seem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unlikely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term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originally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meant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simply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descendant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Jacob,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descendant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Abraham.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various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sources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Near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ancient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refer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people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Ha-bi-</w:t>
      </w:r>
      <w:proofErr w:type="spellStart"/>
      <w:r w:rsidRPr="00D63F84">
        <w:rPr>
          <w:rFonts w:eastAsia="Times New Roman"/>
          <w:color w:val="222222"/>
        </w:rPr>
        <w:t>ru</w:t>
      </w:r>
      <w:proofErr w:type="spellEnd"/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seem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landless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wanderers,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sometimes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entering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voluntary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servitude.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Although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material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contains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number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references,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insufficient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solve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problem,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form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important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link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examination.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i/>
          <w:iCs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hyperlink r:id="rId23" w:history="1">
        <w:proofErr w:type="spellStart"/>
        <w:r w:rsidRPr="00D63F84">
          <w:rPr>
            <w:rFonts w:eastAsia="Times New Roman"/>
            <w:color w:val="026AD9"/>
          </w:rPr>
          <w:t>Habiru</w:t>
        </w:r>
        <w:proofErr w:type="spellEnd"/>
        <w:r w:rsidRPr="00D63F84">
          <w:rPr>
            <w:rFonts w:eastAsia="Times New Roman"/>
            <w:color w:val="026AD9"/>
          </w:rPr>
          <w:t>,</w:t>
        </w:r>
        <w:r>
          <w:rPr>
            <w:rFonts w:eastAsia="Times New Roman"/>
            <w:color w:val="026AD9"/>
          </w:rPr>
          <w:t xml:space="preserve"> </w:t>
        </w:r>
        <w:proofErr w:type="spellStart"/>
        <w:r w:rsidRPr="00D63F84">
          <w:rPr>
            <w:rFonts w:eastAsia="Times New Roman"/>
            <w:color w:val="026AD9"/>
          </w:rPr>
          <w:t>Hapiru</w:t>
        </w:r>
        <w:proofErr w:type="spellEnd"/>
      </w:hyperlink>
      <w:r w:rsidRPr="00D63F84">
        <w:rPr>
          <w:rFonts w:eastAsia="Times New Roman"/>
          <w:color w:val="222222"/>
        </w:rPr>
        <w:t>.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Default="00D63F84" w:rsidP="00D63F84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D63F84">
        <w:rPr>
          <w:rFonts w:eastAsia="Times New Roman"/>
          <w:b/>
          <w:bCs/>
          <w:color w:val="222222"/>
        </w:rPr>
        <w:t>Other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points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D63F84">
        <w:rPr>
          <w:rFonts w:eastAsia="Times New Roman"/>
          <w:b/>
          <w:bCs/>
          <w:color w:val="222222"/>
        </w:rPr>
        <w:t>contact</w:t>
      </w: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</w:p>
    <w:p w:rsidR="00D63F84" w:rsidRPr="00D63F84" w:rsidRDefault="00D63F84" w:rsidP="00D63F84">
      <w:pPr>
        <w:shd w:val="clear" w:color="auto" w:fill="FFFFFF"/>
        <w:ind w:left="0"/>
        <w:rPr>
          <w:rFonts w:eastAsia="Times New Roman"/>
          <w:color w:val="222222"/>
        </w:rPr>
      </w:pPr>
      <w:r w:rsidRPr="00D63F84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contracts,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wills,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memoranda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types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material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Nuzi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documents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give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varied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extensive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picture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phases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life,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scholars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point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still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similarities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between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laws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Genesis.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Some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represent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features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common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portions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ancient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Near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Eastern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civilization.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Others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equally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true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later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periods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Biblical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history.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article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attempt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confine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discussion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mainly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matters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peculiar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patriarchs,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therefore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provide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strong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support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idea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Genesis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narrative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true,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early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time,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Hurrian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customs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laws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disappeared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result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on-march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Assyrian</w:t>
      </w:r>
      <w:r>
        <w:rPr>
          <w:rFonts w:eastAsia="Times New Roman"/>
          <w:color w:val="222222"/>
        </w:rPr>
        <w:t xml:space="preserve"> </w:t>
      </w:r>
      <w:r w:rsidRPr="00D63F84">
        <w:rPr>
          <w:rFonts w:eastAsia="Times New Roman"/>
          <w:color w:val="222222"/>
        </w:rPr>
        <w:t>conquerors.</w:t>
      </w:r>
    </w:p>
    <w:sectPr w:rsidR="00D63F84" w:rsidRPr="00D63F84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84"/>
    <w:rsid w:val="0007417E"/>
    <w:rsid w:val="00774C51"/>
    <w:rsid w:val="00B51BB6"/>
    <w:rsid w:val="00D6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78C70-FF8D-41FA-B24B-851A8DC2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F8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D63F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3F8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3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82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889">
          <w:marLeft w:val="7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caltraining.org/library/middle-ages" TargetMode="External"/><Relationship Id="rId13" Type="http://schemas.openxmlformats.org/officeDocument/2006/relationships/hyperlink" Target="https://www.blueletterbible.org/search/preSearch.cfm?Criteria=Genesis+12.11-20&amp;t=NKJV" TargetMode="External"/><Relationship Id="rId18" Type="http://schemas.openxmlformats.org/officeDocument/2006/relationships/hyperlink" Target="http://www.biblicaltraining.org/library/code-hammura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lueletterbible.org/search/preSearch.cfm?Criteria=Genesis+14.13&amp;t=NKJV" TargetMode="External"/><Relationship Id="rId7" Type="http://schemas.openxmlformats.org/officeDocument/2006/relationships/hyperlink" Target="http://netministries.org/BBasics/bbw/bbWL1.wav" TargetMode="External"/><Relationship Id="rId12" Type="http://schemas.openxmlformats.org/officeDocument/2006/relationships/hyperlink" Target="https://www.blueletterbible.org/search/preSearch.cfm?Criteria=Genesis+35.2-4&amp;t=NKJV" TargetMode="External"/><Relationship Id="rId17" Type="http://schemas.openxmlformats.org/officeDocument/2006/relationships/hyperlink" Target="https://www.blueletterbible.org/search/preSearch.cfm?Criteria=Genesis+16.2&amp;t=NKJV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search/preSearch.cfm?Criteria=Genesis+26.6-16&amp;t=NKJV" TargetMode="External"/><Relationship Id="rId20" Type="http://schemas.openxmlformats.org/officeDocument/2006/relationships/hyperlink" Target="https://www.blueletterbible.org/search/preSearch.cfm?Criteria=Genesis+29.29&amp;t=NKJ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Genesis+31.17-35&amp;t=NKJV" TargetMode="External"/><Relationship Id="rId11" Type="http://schemas.openxmlformats.org/officeDocument/2006/relationships/hyperlink" Target="https://www.blueletterbible.org/search/preSearch.cfm?Criteria=Genesis+31.52&amp;t=NKJV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lueletterbible.org/search/preSearch.cfm?Criteria=Genesis+5.2&amp;t=NKJV" TargetMode="External"/><Relationship Id="rId15" Type="http://schemas.openxmlformats.org/officeDocument/2006/relationships/hyperlink" Target="https://www.blueletterbible.org/search/preSearch.cfm?Criteria=Genesis+20.1-18&amp;t=NKJV" TargetMode="External"/><Relationship Id="rId23" Type="http://schemas.openxmlformats.org/officeDocument/2006/relationships/hyperlink" Target="http://www.biblicaltraining.org/library/habiru-hapiru" TargetMode="External"/><Relationship Id="rId10" Type="http://schemas.openxmlformats.org/officeDocument/2006/relationships/hyperlink" Target="https://www.blueletterbible.org/search/preSearch.cfm?Criteria=Genesis+31.44-53&amp;t=NKJV" TargetMode="External"/><Relationship Id="rId19" Type="http://schemas.openxmlformats.org/officeDocument/2006/relationships/hyperlink" Target="https://www.blueletterbible.org/search/preSearch.cfm?Criteria=Genesis+29.24&amp;t=NKJV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blueletterbible.org/search/preSearch.cfm?Criteria=Genesis+31.36-42&amp;t=NKJV" TargetMode="External"/><Relationship Id="rId14" Type="http://schemas.openxmlformats.org/officeDocument/2006/relationships/hyperlink" Target="http://netministries.org/BBasics/bbw/bbWa12.wav" TargetMode="External"/><Relationship Id="rId22" Type="http://schemas.openxmlformats.org/officeDocument/2006/relationships/hyperlink" Target="https://www.blueletterbible.org/search/preSearch.cfm?Criteria=Genesis+40.15&amp;t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2</cp:revision>
  <dcterms:created xsi:type="dcterms:W3CDTF">2020-09-16T22:09:00Z</dcterms:created>
  <dcterms:modified xsi:type="dcterms:W3CDTF">2020-09-16T22:21:00Z</dcterms:modified>
</cp:coreProperties>
</file>