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0DD" w:rsidRPr="006510DD" w:rsidRDefault="006510DD" w:rsidP="006510DD">
      <w:pPr>
        <w:shd w:val="clear" w:color="auto" w:fill="FFFFFF"/>
        <w:ind w:left="0"/>
        <w:rPr>
          <w:rFonts w:eastAsia="Times New Roman"/>
          <w:b/>
          <w:color w:val="222222"/>
          <w:sz w:val="32"/>
          <w:szCs w:val="32"/>
        </w:rPr>
      </w:pPr>
      <w:bookmarkStart w:id="0" w:name="_GoBack"/>
      <w:r w:rsidRPr="006510DD">
        <w:rPr>
          <w:rFonts w:eastAsia="Times New Roman"/>
          <w:b/>
          <w:color w:val="222222"/>
          <w:sz w:val="32"/>
          <w:szCs w:val="32"/>
        </w:rPr>
        <w:t>O.T. Subject &amp; Structure</w:t>
      </w:r>
    </w:p>
    <w:bookmarkEnd w:id="0"/>
    <w:p w:rsidR="006510DD" w:rsidRPr="006510DD" w:rsidRDefault="006510DD" w:rsidP="006510DD">
      <w:pPr>
        <w:shd w:val="clear" w:color="auto" w:fill="FFFFFF"/>
        <w:ind w:left="0"/>
        <w:rPr>
          <w:rFonts w:eastAsia="Times New Roman"/>
          <w:color w:val="222222"/>
        </w:rPr>
      </w:pPr>
      <w:r w:rsidRPr="006510DD">
        <w:rPr>
          <w:rFonts w:eastAsia="Times New Roman"/>
          <w:i/>
          <w:iCs/>
          <w:color w:val="222222"/>
        </w:rPr>
        <w:t>The End Opened Up and Revealed from the Beginning</w:t>
      </w:r>
    </w:p>
    <w:p w:rsidR="006510DD" w:rsidRPr="006510DD" w:rsidRDefault="006510DD" w:rsidP="006510DD">
      <w:pPr>
        <w:shd w:val="clear" w:color="auto" w:fill="FFFFFF"/>
        <w:ind w:left="0"/>
        <w:rPr>
          <w:rFonts w:eastAsia="Times New Roman"/>
          <w:b/>
          <w:color w:val="222222"/>
        </w:rPr>
      </w:pPr>
      <w:r w:rsidRPr="006510DD">
        <w:rPr>
          <w:rFonts w:eastAsia="Times New Roman"/>
          <w:b/>
          <w:bCs/>
          <w:color w:val="222222"/>
        </w:rPr>
        <w:t xml:space="preserve">By Arlen L. Chitwood of </w:t>
      </w:r>
      <w:hyperlink r:id="rId4" w:history="1">
        <w:r w:rsidRPr="006510DD">
          <w:rPr>
            <w:rFonts w:eastAsia="Times New Roman"/>
            <w:b/>
            <w:color w:val="2F5496"/>
            <w:u w:val="single"/>
          </w:rPr>
          <w:t>Lamp Broadcast</w:t>
        </w:r>
      </w:hyperlink>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 xml:space="preserve">The Old Testament can be divided into three major sections — </w:t>
      </w:r>
      <w:r w:rsidRPr="006510DD">
        <w:rPr>
          <w:rFonts w:eastAsia="Times New Roman"/>
          <w:i/>
          <w:iCs/>
          <w:color w:val="222222"/>
        </w:rPr>
        <w:t>Genesis through Esther</w:t>
      </w:r>
      <w:r w:rsidRPr="006510DD">
        <w:rPr>
          <w:rFonts w:eastAsia="Times New Roman"/>
          <w:color w:val="222222"/>
        </w:rPr>
        <w:t xml:space="preserve"> (</w:t>
      </w:r>
      <w:r w:rsidRPr="006510DD">
        <w:rPr>
          <w:rFonts w:eastAsia="Times New Roman"/>
          <w:i/>
          <w:iCs/>
          <w:color w:val="222222"/>
        </w:rPr>
        <w:t>historic</w:t>
      </w:r>
      <w:r w:rsidRPr="006510DD">
        <w:rPr>
          <w:rFonts w:eastAsia="Times New Roman"/>
          <w:color w:val="222222"/>
        </w:rPr>
        <w:t xml:space="preserve">), </w:t>
      </w:r>
      <w:r w:rsidRPr="006510DD">
        <w:rPr>
          <w:rFonts w:eastAsia="Times New Roman"/>
          <w:i/>
          <w:iCs/>
          <w:color w:val="222222"/>
        </w:rPr>
        <w:t>Job through the Song of Solomon</w:t>
      </w:r>
      <w:r w:rsidRPr="006510DD">
        <w:rPr>
          <w:rFonts w:eastAsia="Times New Roman"/>
          <w:color w:val="222222"/>
        </w:rPr>
        <w:t xml:space="preserve"> (</w:t>
      </w:r>
      <w:r w:rsidRPr="006510DD">
        <w:rPr>
          <w:rFonts w:eastAsia="Times New Roman"/>
          <w:i/>
          <w:iCs/>
          <w:color w:val="222222"/>
        </w:rPr>
        <w:t>personal and experiential</w:t>
      </w:r>
      <w:r w:rsidRPr="006510DD">
        <w:rPr>
          <w:rFonts w:eastAsia="Times New Roman"/>
          <w:color w:val="222222"/>
        </w:rPr>
        <w:t xml:space="preserve">), </w:t>
      </w:r>
      <w:r w:rsidRPr="006510DD">
        <w:rPr>
          <w:rFonts w:eastAsia="Times New Roman"/>
          <w:i/>
          <w:iCs/>
          <w:color w:val="222222"/>
        </w:rPr>
        <w:t>and Isaiah through Malachi</w:t>
      </w:r>
      <w:r w:rsidRPr="006510DD">
        <w:rPr>
          <w:rFonts w:eastAsia="Times New Roman"/>
          <w:color w:val="222222"/>
        </w:rPr>
        <w:t xml:space="preserve"> (</w:t>
      </w:r>
      <w:r w:rsidRPr="006510DD">
        <w:rPr>
          <w:rFonts w:eastAsia="Times New Roman"/>
          <w:i/>
          <w:iCs/>
          <w:color w:val="222222"/>
        </w:rPr>
        <w:t>prophetic</w:t>
      </w:r>
      <w:r w:rsidRPr="006510DD">
        <w:rPr>
          <w:rFonts w:eastAsia="Times New Roman"/>
          <w:color w:val="222222"/>
        </w:rPr>
        <w:t>).</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 xml:space="preserve">Insofar as the historical nature (and much of the typical nature) of that seen throughout the first part of these three major sections is concerned, Esther — having to do with </w:t>
      </w:r>
      <w:r w:rsidRPr="006510DD">
        <w:rPr>
          <w:rFonts w:eastAsia="Times New Roman"/>
          <w:i/>
          <w:iCs/>
          <w:color w:val="222222"/>
        </w:rPr>
        <w:t>Israel</w:t>
      </w:r>
      <w:r w:rsidRPr="006510DD">
        <w:rPr>
          <w:rFonts w:eastAsia="Times New Roman"/>
          <w:color w:val="222222"/>
        </w:rPr>
        <w:t xml:space="preserve"> — outlines, in a typical fashion, that seen throughout the whole of this first section of Scripture (</w:t>
      </w:r>
      <w:hyperlink r:id="rId5" w:history="1">
        <w:r w:rsidRPr="006510DD">
          <w:rPr>
            <w:rFonts w:eastAsia="Times New Roman"/>
            <w:color w:val="0062B5"/>
            <w:u w:val="single"/>
          </w:rPr>
          <w:t>Genesis 11</w:t>
        </w:r>
      </w:hyperlink>
      <w:r w:rsidRPr="006510DD">
        <w:rPr>
          <w:rFonts w:eastAsia="Times New Roman"/>
          <w:color w:val="222222"/>
        </w:rPr>
        <w:t xml:space="preserve"> [b] </w:t>
      </w:r>
      <w:proofErr w:type="spellStart"/>
      <w:r w:rsidRPr="006510DD">
        <w:rPr>
          <w:rFonts w:eastAsia="Times New Roman"/>
          <w:color w:val="222222"/>
        </w:rPr>
        <w:t>ff</w:t>
      </w:r>
      <w:proofErr w:type="spellEnd"/>
      <w:r w:rsidRPr="006510DD">
        <w:rPr>
          <w:rFonts w:eastAsia="Times New Roman"/>
          <w:color w:val="222222"/>
        </w:rPr>
        <w:t>).</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Thus, in this respect, the Book of Esther simply presents a brief summary of all which has preceded surrounding Israel, with the emphasis placed in the same realm seen in the preceding Scriptures which the book outlines — on the latter days, leading into the Messianic Era. And the Book of Esther coming at the end of the first of these three major sections would be the proper place for this book in the Canon of Scripture.</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 xml:space="preserve">This first major section of Scripture (Genesis through Esther) is often thought of only in the sense of providing </w:t>
      </w:r>
      <w:r w:rsidRPr="006510DD">
        <w:rPr>
          <w:rFonts w:eastAsia="Times New Roman"/>
          <w:i/>
          <w:iCs/>
          <w:color w:val="222222"/>
        </w:rPr>
        <w:t>Biblical history, along with spiritual lessons drawn from Biblical history.</w:t>
      </w:r>
      <w:r w:rsidRPr="006510DD">
        <w:rPr>
          <w:rFonts w:eastAsia="Times New Roman"/>
          <w:color w:val="222222"/>
        </w:rPr>
        <w:t xml:space="preserve"> However, viewing this section of Scripture from this perspective alone only </w:t>
      </w:r>
      <w:proofErr w:type="gramStart"/>
      <w:r w:rsidRPr="006510DD">
        <w:rPr>
          <w:rFonts w:eastAsia="Times New Roman"/>
          <w:color w:val="222222"/>
        </w:rPr>
        <w:t>presents</w:t>
      </w:r>
      <w:proofErr w:type="gramEnd"/>
      <w:r w:rsidRPr="006510DD">
        <w:rPr>
          <w:rFonts w:eastAsia="Times New Roman"/>
          <w:color w:val="222222"/>
        </w:rPr>
        <w:t xml:space="preserve"> part of the picture. This section, through mainly its type-antitype structure, is</w:t>
      </w:r>
      <w:r w:rsidRPr="006510DD">
        <w:rPr>
          <w:rFonts w:eastAsia="Times New Roman"/>
          <w:i/>
          <w:iCs/>
          <w:color w:val="222222"/>
        </w:rPr>
        <w:t xml:space="preserve"> highly prophetic in nature</w:t>
      </w:r>
      <w:r w:rsidRPr="006510DD">
        <w:rPr>
          <w:rFonts w:eastAsia="Times New Roman"/>
          <w:color w:val="222222"/>
        </w:rPr>
        <w:t xml:space="preserve">. In fact, from a typical perspective, this first section is </w:t>
      </w:r>
      <w:r w:rsidRPr="006510DD">
        <w:rPr>
          <w:rFonts w:eastAsia="Times New Roman"/>
          <w:i/>
          <w:iCs/>
          <w:color w:val="222222"/>
        </w:rPr>
        <w:t>just as prophetic</w:t>
      </w:r>
      <w:r w:rsidRPr="006510DD">
        <w:rPr>
          <w:rFonts w:eastAsia="Times New Roman"/>
          <w:color w:val="222222"/>
        </w:rPr>
        <w:t xml:space="preserve"> in nature as the third section — from Isaiah through Malachi, containing the major and minor prophets (major and minor in the sense of </w:t>
      </w:r>
      <w:r w:rsidRPr="006510DD">
        <w:rPr>
          <w:rFonts w:eastAsia="Times New Roman"/>
          <w:i/>
          <w:iCs/>
          <w:color w:val="222222"/>
        </w:rPr>
        <w:t>length</w:t>
      </w:r>
      <w:r w:rsidRPr="006510DD">
        <w:rPr>
          <w:rFonts w:eastAsia="Times New Roman"/>
          <w:color w:val="222222"/>
        </w:rPr>
        <w:t>, not importance).</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 xml:space="preserve">Also, though this first section centers around Israel and the nations from a historical perspective, </w:t>
      </w:r>
      <w:r w:rsidRPr="006510DD">
        <w:rPr>
          <w:rFonts w:eastAsia="Times New Roman"/>
          <w:i/>
          <w:iCs/>
          <w:color w:val="222222"/>
        </w:rPr>
        <w:t>typology</w:t>
      </w:r>
      <w:r w:rsidRPr="006510DD">
        <w:rPr>
          <w:rFonts w:eastAsia="Times New Roman"/>
          <w:color w:val="222222"/>
        </w:rPr>
        <w:t xml:space="preserve"> throughout this section is another matter. The typical structure and prophetic nature of this section of Scripture, a section covering about one-half of the entire Old Testament, is somewhat divided between </w:t>
      </w:r>
      <w:r w:rsidRPr="006510DD">
        <w:rPr>
          <w:rFonts w:eastAsia="Times New Roman"/>
          <w:i/>
          <w:iCs/>
          <w:color w:val="222222"/>
        </w:rPr>
        <w:t>God and Israel</w:t>
      </w:r>
      <w:r w:rsidRPr="006510DD">
        <w:rPr>
          <w:rFonts w:eastAsia="Times New Roman"/>
          <w:color w:val="222222"/>
        </w:rPr>
        <w:t xml:space="preserve"> and </w:t>
      </w:r>
      <w:r w:rsidRPr="006510DD">
        <w:rPr>
          <w:rFonts w:eastAsia="Times New Roman"/>
          <w:i/>
          <w:iCs/>
          <w:color w:val="222222"/>
        </w:rPr>
        <w:t>Christ and the Church</w:t>
      </w:r>
      <w:r w:rsidRPr="006510DD">
        <w:rPr>
          <w:rFonts w:eastAsia="Times New Roman"/>
          <w:color w:val="222222"/>
        </w:rPr>
        <w:t>.</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For example, viewing two parts of Genesis (</w:t>
      </w:r>
      <w:hyperlink r:id="rId6" w:history="1">
        <w:r w:rsidRPr="006510DD">
          <w:rPr>
            <w:rFonts w:eastAsia="Times New Roman"/>
            <w:color w:val="0062B5"/>
            <w:u w:val="single"/>
          </w:rPr>
          <w:t>Genesis 2-4</w:t>
        </w:r>
      </w:hyperlink>
      <w:r w:rsidRPr="006510DD">
        <w:rPr>
          <w:rFonts w:eastAsia="Times New Roman"/>
          <w:color w:val="222222"/>
        </w:rPr>
        <w:t xml:space="preserve"> and </w:t>
      </w:r>
      <w:hyperlink r:id="rId7" w:history="1">
        <w:r w:rsidRPr="006510DD">
          <w:rPr>
            <w:rFonts w:eastAsia="Times New Roman"/>
            <w:color w:val="0062B5"/>
            <w:u w:val="single"/>
          </w:rPr>
          <w:t>Genesis 23-25</w:t>
        </w:r>
      </w:hyperlink>
      <w:r w:rsidRPr="006510DD">
        <w:rPr>
          <w:rFonts w:eastAsia="Times New Roman"/>
          <w:color w:val="222222"/>
        </w:rPr>
        <w:t>), chapters two and three have to do with Christ and the Church, and chapter four has to do with God and Israel; then chapter twenty-three has to do with God and Israel, chapter twenty-four has to do with Christ and the Church, and chapter twenty-five has to do with God and Israel once again.</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Both aspects of these typical teachings can be seen in the lives of Joseph in the latter part of Genesis (</w:t>
      </w:r>
      <w:hyperlink r:id="rId8" w:history="1">
        <w:r w:rsidRPr="006510DD">
          <w:rPr>
            <w:rFonts w:eastAsia="Times New Roman"/>
            <w:color w:val="0062B5"/>
            <w:u w:val="single"/>
          </w:rPr>
          <w:t>Genesis 37-45</w:t>
        </w:r>
      </w:hyperlink>
      <w:r w:rsidRPr="006510DD">
        <w:rPr>
          <w:rFonts w:eastAsia="Times New Roman"/>
          <w:color w:val="222222"/>
        </w:rPr>
        <w:t>) and Moses in the first part of Exodus (</w:t>
      </w:r>
      <w:hyperlink r:id="rId9" w:history="1">
        <w:r w:rsidRPr="006510DD">
          <w:rPr>
            <w:rFonts w:eastAsia="Times New Roman"/>
            <w:color w:val="0062B5"/>
            <w:u w:val="single"/>
          </w:rPr>
          <w:t>Exodus 2-4</w:t>
        </w:r>
      </w:hyperlink>
      <w:r w:rsidRPr="006510DD">
        <w:rPr>
          <w:rFonts w:eastAsia="Times New Roman"/>
          <w:color w:val="222222"/>
        </w:rPr>
        <w:t xml:space="preserve">). Both Joseph and Moses </w:t>
      </w:r>
      <w:r w:rsidRPr="006510DD">
        <w:rPr>
          <w:rFonts w:eastAsia="Times New Roman"/>
          <w:i/>
          <w:iCs/>
          <w:color w:val="222222"/>
        </w:rPr>
        <w:t>took Gentile brides during a time after they had been rejected by and separated from their brethren</w:t>
      </w:r>
      <w:r w:rsidRPr="006510DD">
        <w:rPr>
          <w:rFonts w:eastAsia="Times New Roman"/>
          <w:color w:val="222222"/>
        </w:rPr>
        <w:t xml:space="preserve"> (having to do with Christ and the Church, following Christ’s rejection by and separation from Israel, His brethren according to the flesh); but the time came when both Joseph and Moses </w:t>
      </w:r>
      <w:r w:rsidRPr="006510DD">
        <w:rPr>
          <w:rFonts w:eastAsia="Times New Roman"/>
          <w:i/>
          <w:iCs/>
          <w:color w:val="222222"/>
        </w:rPr>
        <w:t xml:space="preserve">dealt with their brethren again </w:t>
      </w:r>
      <w:r w:rsidRPr="006510DD">
        <w:rPr>
          <w:rFonts w:eastAsia="Times New Roman"/>
          <w:color w:val="222222"/>
        </w:rPr>
        <w:t>(having to do with Christ and Israel, with that time when God resumes His national dealings with Israel).</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Then, whole books deal with matters in this typical manner. Most of the Book of Exodus deals with God and Israel in this respect, and the Books of I, II Samuel deal with Christ and the Church in this same respect. Then, the same thing can be seen in the Books of Ruth and Esther. The Book of Ruth deals with Christ and the Church, while the Book of Esther deals with God and Israel.</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 xml:space="preserve">And, viewing matters from a different perspective yet, note that the journey of the Israelites under Moses and Joshua typifies the journey of Christians under Christ today. </w:t>
      </w:r>
      <w:r w:rsidRPr="006510DD">
        <w:rPr>
          <w:rFonts w:eastAsia="Times New Roman"/>
          <w:i/>
          <w:iCs/>
          <w:color w:val="222222"/>
        </w:rPr>
        <w:t>An earthly land</w:t>
      </w:r>
      <w:r w:rsidRPr="006510DD">
        <w:rPr>
          <w:rFonts w:eastAsia="Times New Roman"/>
          <w:color w:val="222222"/>
        </w:rPr>
        <w:t xml:space="preserve"> lay before one in the type, and </w:t>
      </w:r>
      <w:r w:rsidRPr="006510DD">
        <w:rPr>
          <w:rFonts w:eastAsia="Times New Roman"/>
          <w:i/>
          <w:iCs/>
          <w:color w:val="222222"/>
        </w:rPr>
        <w:t>a heavenly land</w:t>
      </w:r>
      <w:r w:rsidRPr="006510DD">
        <w:rPr>
          <w:rFonts w:eastAsia="Times New Roman"/>
          <w:color w:val="222222"/>
        </w:rPr>
        <w:t xml:space="preserve"> lies before the other in the antitype.</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 xml:space="preserve">This type-antitype structure is that which is referenced through the use of the word </w:t>
      </w:r>
      <w:r w:rsidRPr="006510DD">
        <w:rPr>
          <w:rFonts w:eastAsia="Times New Roman"/>
          <w:i/>
          <w:iCs/>
          <w:color w:val="222222"/>
        </w:rPr>
        <w:t>tupos</w:t>
      </w:r>
      <w:r w:rsidRPr="006510DD">
        <w:rPr>
          <w:rFonts w:eastAsia="Times New Roman"/>
          <w:color w:val="222222"/>
        </w:rPr>
        <w:t xml:space="preserve"> (type) in the Greek text of </w:t>
      </w:r>
      <w:hyperlink r:id="rId10" w:history="1">
        <w:r w:rsidRPr="006510DD">
          <w:rPr>
            <w:rFonts w:eastAsia="Times New Roman"/>
            <w:color w:val="0062B5"/>
            <w:u w:val="single"/>
          </w:rPr>
          <w:t>I Corinthians 10:6</w:t>
        </w:r>
      </w:hyperlink>
      <w:r w:rsidRPr="006510DD">
        <w:rPr>
          <w:rFonts w:eastAsia="Times New Roman"/>
          <w:color w:val="222222"/>
        </w:rPr>
        <w:t xml:space="preserve">, </w:t>
      </w:r>
      <w:hyperlink r:id="rId11" w:history="1">
        <w:r w:rsidRPr="006510DD">
          <w:rPr>
            <w:rFonts w:eastAsia="Times New Roman"/>
            <w:color w:val="0062B5"/>
            <w:u w:val="single"/>
          </w:rPr>
          <w:t>11</w:t>
        </w:r>
      </w:hyperlink>
      <w:r w:rsidRPr="006510DD">
        <w:rPr>
          <w:rFonts w:eastAsia="Times New Roman"/>
          <w:color w:val="222222"/>
        </w:rPr>
        <w:t>; this is the basis upon which particularly the second, third, fourth, and fifth of the five major warnings in Hebrews are to be understood (</w:t>
      </w:r>
      <w:hyperlink r:id="rId12" w:history="1">
        <w:r w:rsidRPr="006510DD">
          <w:rPr>
            <w:rFonts w:eastAsia="Times New Roman"/>
            <w:color w:val="0062B5"/>
            <w:u w:val="single"/>
          </w:rPr>
          <w:t>Hebrews 3-12</w:t>
        </w:r>
      </w:hyperlink>
      <w:r w:rsidRPr="006510DD">
        <w:rPr>
          <w:rFonts w:eastAsia="Times New Roman"/>
          <w:color w:val="222222"/>
        </w:rPr>
        <w:t xml:space="preserve">); and this forms the basis for a proper understanding of the entire pilgrim walk of the Christian today (a journey </w:t>
      </w:r>
      <w:r w:rsidRPr="006510DD">
        <w:rPr>
          <w:rFonts w:eastAsia="Times New Roman"/>
          <w:i/>
          <w:iCs/>
          <w:color w:val="222222"/>
        </w:rPr>
        <w:t>from Egypt</w:t>
      </w:r>
      <w:r w:rsidRPr="006510DD">
        <w:rPr>
          <w:rFonts w:eastAsia="Times New Roman"/>
          <w:color w:val="222222"/>
        </w:rPr>
        <w:t xml:space="preserve"> [a type of the world] </w:t>
      </w:r>
      <w:r w:rsidRPr="006510DD">
        <w:rPr>
          <w:rFonts w:eastAsia="Times New Roman"/>
          <w:i/>
          <w:iCs/>
          <w:color w:val="222222"/>
        </w:rPr>
        <w:t>to Canaan</w:t>
      </w:r>
      <w:r w:rsidRPr="006510DD">
        <w:rPr>
          <w:rFonts w:eastAsia="Times New Roman"/>
          <w:color w:val="222222"/>
        </w:rPr>
        <w:t xml:space="preserve"> [a type of that heavenly land, connected with an inheritance and a rest, awaiting Christians]).</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Or, going back to God and Israel, these same experiences of the Israelites under Moses foreshadow, as well, the future restoration of the Jewish people to the land under Christ.</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 xml:space="preserve">Thus, saying that this first major section of Scripture is historic in nature, apart from being prophetic, would be far from correct. Within its typical structure, this section of Scripture </w:t>
      </w:r>
      <w:r w:rsidRPr="006510DD">
        <w:rPr>
          <w:rFonts w:eastAsia="Times New Roman"/>
          <w:i/>
          <w:iCs/>
          <w:color w:val="222222"/>
        </w:rPr>
        <w:t>is highly prophetic</w:t>
      </w:r>
      <w:r w:rsidRPr="006510DD">
        <w:rPr>
          <w:rFonts w:eastAsia="Times New Roman"/>
          <w:color w:val="222222"/>
        </w:rPr>
        <w:t xml:space="preserve"> — </w:t>
      </w:r>
      <w:r w:rsidRPr="006510DD">
        <w:rPr>
          <w:rFonts w:eastAsia="Times New Roman"/>
          <w:i/>
          <w:iCs/>
          <w:color w:val="222222"/>
        </w:rPr>
        <w:t>as prophetic as any section of subsequent Scripture</w:t>
      </w:r>
      <w:r w:rsidRPr="006510DD">
        <w:rPr>
          <w:rFonts w:eastAsia="Times New Roman"/>
          <w:color w:val="222222"/>
        </w:rPr>
        <w:t>. And not only are numerous prophecies seen in the types extending from Genesis through Esther but also in places such as Balaam’s prophecies (</w:t>
      </w:r>
      <w:hyperlink r:id="rId13" w:history="1">
        <w:r w:rsidRPr="006510DD">
          <w:rPr>
            <w:rFonts w:eastAsia="Times New Roman"/>
            <w:color w:val="0062B5"/>
            <w:u w:val="single"/>
          </w:rPr>
          <w:t>Numbers 22-24</w:t>
        </w:r>
      </w:hyperlink>
      <w:r w:rsidRPr="006510DD">
        <w:rPr>
          <w:rFonts w:eastAsia="Times New Roman"/>
          <w:color w:val="222222"/>
        </w:rPr>
        <w:t xml:space="preserve">), or that seen in God’s promises and warnings to Israel in </w:t>
      </w:r>
      <w:hyperlink r:id="rId14" w:history="1">
        <w:r w:rsidRPr="006510DD">
          <w:rPr>
            <w:rFonts w:eastAsia="Times New Roman"/>
            <w:color w:val="0062B5"/>
            <w:u w:val="single"/>
          </w:rPr>
          <w:t>Leviticus 26</w:t>
        </w:r>
      </w:hyperlink>
      <w:r w:rsidRPr="006510DD">
        <w:rPr>
          <w:rFonts w:eastAsia="Times New Roman"/>
          <w:color w:val="222222"/>
        </w:rPr>
        <w:t xml:space="preserve"> and </w:t>
      </w:r>
      <w:hyperlink r:id="rId15" w:history="1">
        <w:r w:rsidRPr="006510DD">
          <w:rPr>
            <w:rFonts w:eastAsia="Times New Roman"/>
            <w:color w:val="0062B5"/>
            <w:u w:val="single"/>
          </w:rPr>
          <w:t>Deuteronomy 28</w:t>
        </w:r>
      </w:hyperlink>
      <w:r w:rsidRPr="006510DD">
        <w:rPr>
          <w:rFonts w:eastAsia="Times New Roman"/>
          <w:color w:val="222222"/>
        </w:rPr>
        <w:t xml:space="preserve"> as well.</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 xml:space="preserve">This section of Scripture provides </w:t>
      </w:r>
      <w:r w:rsidRPr="006510DD">
        <w:rPr>
          <w:rFonts w:eastAsia="Times New Roman"/>
          <w:i/>
          <w:iCs/>
          <w:color w:val="222222"/>
        </w:rPr>
        <w:t>a detailed history</w:t>
      </w:r>
      <w:r w:rsidRPr="006510DD">
        <w:rPr>
          <w:rFonts w:eastAsia="Times New Roman"/>
          <w:color w:val="222222"/>
        </w:rPr>
        <w:t xml:space="preserve"> of Israel, relating the reason why the nation was called into existence, what was expected of this nation, and the reason why the Jewish people ultimately found themselves uprooted from their land and scattered among the Gentile nations.</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 xml:space="preserve">Then, viewing </w:t>
      </w:r>
      <w:r w:rsidRPr="006510DD">
        <w:rPr>
          <w:rFonts w:eastAsia="Times New Roman"/>
          <w:i/>
          <w:iCs/>
          <w:color w:val="222222"/>
        </w:rPr>
        <w:t>the typical aspect</w:t>
      </w:r>
      <w:r w:rsidRPr="006510DD">
        <w:rPr>
          <w:rFonts w:eastAsia="Times New Roman"/>
          <w:color w:val="222222"/>
        </w:rPr>
        <w:t xml:space="preserve"> of this section of Scripture, events move beyond history into prophecy, showing the end of the matter — the same thing seen in the Psalms and the Prophets.</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This is the way in which God designed and structured this opening section of His Word. And if man would properly understand God’s revealed Word, he must recognize this fact and study this Word after the same fashion in which it has been given.</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 xml:space="preserve">This opening section of Scripture, from Genesis through Esther, forms </w:t>
      </w:r>
      <w:r w:rsidRPr="006510DD">
        <w:rPr>
          <w:rFonts w:eastAsia="Times New Roman"/>
          <w:i/>
          <w:iCs/>
          <w:color w:val="222222"/>
        </w:rPr>
        <w:t>the backdrop</w:t>
      </w:r>
      <w:r w:rsidRPr="006510DD">
        <w:rPr>
          <w:rFonts w:eastAsia="Times New Roman"/>
          <w:color w:val="222222"/>
        </w:rPr>
        <w:t xml:space="preserve"> for not only the second major section (a section covering five books, from Job through the Song of Solomon) but the third major section as well (all of the prophetic books, extending from Isaiah through Malachi). That would be to say, Genesis through Esther forms </w:t>
      </w:r>
      <w:r w:rsidRPr="006510DD">
        <w:rPr>
          <w:rFonts w:eastAsia="Times New Roman"/>
          <w:i/>
          <w:iCs/>
          <w:color w:val="222222"/>
        </w:rPr>
        <w:t>the backdrop for the remainder of the Old Testament.</w:t>
      </w:r>
      <w:r w:rsidRPr="006510DD">
        <w:rPr>
          <w:rFonts w:eastAsia="Times New Roman"/>
          <w:color w:val="222222"/>
        </w:rPr>
        <w:t xml:space="preserve"> And if man does not understand (or if he ignores) that placed at the beginning, it will be impossible for him to ever come into a proper understanding of later revelation (including, of course, the New Testament as well), for the latter is inseparably tied to and built upon the former in this respect.</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God’s revelation to man is progressive in the sense that it has been designed so that a proper understanding of later revelation rests on a proper understanding of earlier revelation. One part progresses into the other, and Scripture must be compared with Scripture — later revelation with earlier revelation, and earlier revelation with later revelation (</w:t>
      </w:r>
      <w:hyperlink r:id="rId16" w:history="1">
        <w:r w:rsidRPr="006510DD">
          <w:rPr>
            <w:rFonts w:eastAsia="Times New Roman"/>
            <w:color w:val="0062B5"/>
            <w:u w:val="single"/>
          </w:rPr>
          <w:t>I Corinthians 2:9-13</w:t>
        </w:r>
      </w:hyperlink>
      <w:r w:rsidRPr="006510DD">
        <w:rPr>
          <w:rFonts w:eastAsia="Times New Roman"/>
          <w:color w:val="222222"/>
        </w:rPr>
        <w:t xml:space="preserve">; </w:t>
      </w:r>
      <w:r w:rsidRPr="006510DD">
        <w:rPr>
          <w:rFonts w:eastAsia="Times New Roman"/>
          <w:i/>
          <w:iCs/>
          <w:color w:val="222222"/>
        </w:rPr>
        <w:t>cf.</w:t>
      </w:r>
      <w:r w:rsidRPr="006510DD">
        <w:rPr>
          <w:rFonts w:eastAsia="Times New Roman"/>
          <w:color w:val="222222"/>
        </w:rPr>
        <w:t xml:space="preserve"> </w:t>
      </w:r>
      <w:hyperlink r:id="rId17" w:history="1">
        <w:r w:rsidRPr="006510DD">
          <w:rPr>
            <w:rFonts w:eastAsia="Times New Roman"/>
            <w:color w:val="0062B5"/>
            <w:u w:val="single"/>
          </w:rPr>
          <w:t>Isaiah 28:10</w:t>
        </w:r>
      </w:hyperlink>
      <w:r w:rsidRPr="006510DD">
        <w:rPr>
          <w:rFonts w:eastAsia="Times New Roman"/>
          <w:color w:val="222222"/>
        </w:rPr>
        <w:t>).</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For example, in the second section, there are numerous Psalms covering not only Israel’s present condition (scattered among the Gentile nations) but also that which lies in the future for Israel (the end of Gentile world power, with Israel restored to her land and elevated to her proper place among the nations [</w:t>
      </w:r>
      <w:r w:rsidRPr="006510DD">
        <w:rPr>
          <w:rFonts w:eastAsia="Times New Roman"/>
          <w:i/>
          <w:iCs/>
          <w:color w:val="222222"/>
        </w:rPr>
        <w:t>e.g.</w:t>
      </w:r>
      <w:r w:rsidRPr="006510DD">
        <w:rPr>
          <w:rFonts w:eastAsia="Times New Roman"/>
          <w:color w:val="222222"/>
        </w:rPr>
        <w:t xml:space="preserve">, </w:t>
      </w:r>
      <w:hyperlink r:id="rId18" w:history="1">
        <w:r w:rsidRPr="006510DD">
          <w:rPr>
            <w:rFonts w:eastAsia="Times New Roman"/>
            <w:color w:val="0062B5"/>
            <w:u w:val="single"/>
          </w:rPr>
          <w:t>Psalm 2</w:t>
        </w:r>
      </w:hyperlink>
      <w:r w:rsidRPr="006510DD">
        <w:rPr>
          <w:rFonts w:eastAsia="Times New Roman"/>
          <w:color w:val="222222"/>
        </w:rPr>
        <w:t xml:space="preserve">; </w:t>
      </w:r>
      <w:hyperlink r:id="rId19" w:history="1">
        <w:r w:rsidRPr="006510DD">
          <w:rPr>
            <w:rFonts w:eastAsia="Times New Roman"/>
            <w:color w:val="0062B5"/>
            <w:u w:val="single"/>
          </w:rPr>
          <w:t>8</w:t>
        </w:r>
      </w:hyperlink>
      <w:r w:rsidRPr="006510DD">
        <w:rPr>
          <w:rFonts w:eastAsia="Times New Roman"/>
          <w:color w:val="222222"/>
        </w:rPr>
        <w:t xml:space="preserve">; </w:t>
      </w:r>
      <w:hyperlink r:id="rId20" w:history="1">
        <w:r w:rsidRPr="006510DD">
          <w:rPr>
            <w:rFonts w:eastAsia="Times New Roman"/>
            <w:color w:val="0062B5"/>
            <w:u w:val="single"/>
          </w:rPr>
          <w:t>22-24</w:t>
        </w:r>
      </w:hyperlink>
      <w:r w:rsidRPr="006510DD">
        <w:rPr>
          <w:rFonts w:eastAsia="Times New Roman"/>
          <w:color w:val="222222"/>
        </w:rPr>
        <w:t xml:space="preserve">; </w:t>
      </w:r>
      <w:hyperlink r:id="rId21" w:history="1">
        <w:r w:rsidRPr="006510DD">
          <w:rPr>
            <w:rFonts w:eastAsia="Times New Roman"/>
            <w:color w:val="0062B5"/>
            <w:u w:val="single"/>
          </w:rPr>
          <w:t>37</w:t>
        </w:r>
      </w:hyperlink>
      <w:r w:rsidRPr="006510DD">
        <w:rPr>
          <w:rFonts w:eastAsia="Times New Roman"/>
          <w:color w:val="222222"/>
        </w:rPr>
        <w:t xml:space="preserve">; </w:t>
      </w:r>
      <w:hyperlink r:id="rId22" w:history="1">
        <w:r w:rsidRPr="006510DD">
          <w:rPr>
            <w:rFonts w:eastAsia="Times New Roman"/>
            <w:color w:val="0062B5"/>
            <w:u w:val="single"/>
          </w:rPr>
          <w:t>45-47</w:t>
        </w:r>
      </w:hyperlink>
      <w:r w:rsidRPr="006510DD">
        <w:rPr>
          <w:rFonts w:eastAsia="Times New Roman"/>
          <w:color w:val="222222"/>
        </w:rPr>
        <w:t xml:space="preserve">; </w:t>
      </w:r>
      <w:hyperlink r:id="rId23" w:history="1">
        <w:r w:rsidRPr="006510DD">
          <w:rPr>
            <w:rFonts w:eastAsia="Times New Roman"/>
            <w:color w:val="0062B5"/>
            <w:u w:val="single"/>
          </w:rPr>
          <w:t>76</w:t>
        </w:r>
      </w:hyperlink>
      <w:r w:rsidRPr="006510DD">
        <w:rPr>
          <w:rFonts w:eastAsia="Times New Roman"/>
          <w:color w:val="222222"/>
        </w:rPr>
        <w:t xml:space="preserve">; </w:t>
      </w:r>
      <w:hyperlink r:id="rId24" w:history="1">
        <w:r w:rsidRPr="006510DD">
          <w:rPr>
            <w:rFonts w:eastAsia="Times New Roman"/>
            <w:color w:val="0062B5"/>
            <w:u w:val="single"/>
          </w:rPr>
          <w:t>83</w:t>
        </w:r>
      </w:hyperlink>
      <w:r w:rsidRPr="006510DD">
        <w:rPr>
          <w:rFonts w:eastAsia="Times New Roman"/>
          <w:color w:val="222222"/>
        </w:rPr>
        <w:t xml:space="preserve">; </w:t>
      </w:r>
      <w:hyperlink r:id="rId25" w:history="1">
        <w:r w:rsidRPr="006510DD">
          <w:rPr>
            <w:rFonts w:eastAsia="Times New Roman"/>
            <w:color w:val="0062B5"/>
            <w:u w:val="single"/>
          </w:rPr>
          <w:t>89</w:t>
        </w:r>
      </w:hyperlink>
      <w:r w:rsidRPr="006510DD">
        <w:rPr>
          <w:rFonts w:eastAsia="Times New Roman"/>
          <w:color w:val="222222"/>
        </w:rPr>
        <w:t xml:space="preserve">; </w:t>
      </w:r>
      <w:hyperlink r:id="rId26" w:history="1">
        <w:r w:rsidRPr="006510DD">
          <w:rPr>
            <w:rFonts w:eastAsia="Times New Roman"/>
            <w:color w:val="0062B5"/>
            <w:u w:val="single"/>
          </w:rPr>
          <w:t>97</w:t>
        </w:r>
      </w:hyperlink>
      <w:r w:rsidRPr="006510DD">
        <w:rPr>
          <w:rFonts w:eastAsia="Times New Roman"/>
          <w:color w:val="222222"/>
        </w:rPr>
        <w:t xml:space="preserve">; </w:t>
      </w:r>
      <w:hyperlink r:id="rId27" w:history="1">
        <w:r w:rsidRPr="006510DD">
          <w:rPr>
            <w:rFonts w:eastAsia="Times New Roman"/>
            <w:color w:val="0062B5"/>
            <w:u w:val="single"/>
          </w:rPr>
          <w:t>102</w:t>
        </w:r>
      </w:hyperlink>
      <w:r w:rsidRPr="006510DD">
        <w:rPr>
          <w:rFonts w:eastAsia="Times New Roman"/>
          <w:color w:val="222222"/>
        </w:rPr>
        <w:t xml:space="preserve">; </w:t>
      </w:r>
      <w:hyperlink r:id="rId28" w:history="1">
        <w:r w:rsidRPr="006510DD">
          <w:rPr>
            <w:rFonts w:eastAsia="Times New Roman"/>
            <w:color w:val="0062B5"/>
            <w:u w:val="single"/>
          </w:rPr>
          <w:t>110</w:t>
        </w:r>
      </w:hyperlink>
      <w:r w:rsidRPr="006510DD">
        <w:rPr>
          <w:rFonts w:eastAsia="Times New Roman"/>
          <w:color w:val="222222"/>
        </w:rPr>
        <w:t xml:space="preserve">; </w:t>
      </w:r>
      <w:hyperlink r:id="rId29" w:history="1">
        <w:r w:rsidRPr="006510DD">
          <w:rPr>
            <w:rFonts w:eastAsia="Times New Roman"/>
            <w:color w:val="0062B5"/>
            <w:u w:val="single"/>
          </w:rPr>
          <w:t>121</w:t>
        </w:r>
      </w:hyperlink>
      <w:r w:rsidRPr="006510DD">
        <w:rPr>
          <w:rFonts w:eastAsia="Times New Roman"/>
          <w:color w:val="222222"/>
        </w:rPr>
        <w:t xml:space="preserve">; </w:t>
      </w:r>
      <w:hyperlink r:id="rId30" w:history="1">
        <w:r w:rsidRPr="006510DD">
          <w:rPr>
            <w:rFonts w:eastAsia="Times New Roman"/>
            <w:color w:val="0062B5"/>
            <w:u w:val="single"/>
          </w:rPr>
          <w:t>126</w:t>
        </w:r>
      </w:hyperlink>
      <w:r w:rsidRPr="006510DD">
        <w:rPr>
          <w:rFonts w:eastAsia="Times New Roman"/>
          <w:color w:val="222222"/>
        </w:rPr>
        <w:t xml:space="preserve">; </w:t>
      </w:r>
      <w:hyperlink r:id="rId31" w:history="1">
        <w:r w:rsidRPr="006510DD">
          <w:rPr>
            <w:rFonts w:eastAsia="Times New Roman"/>
            <w:color w:val="0062B5"/>
            <w:u w:val="single"/>
          </w:rPr>
          <w:t>137</w:t>
        </w:r>
      </w:hyperlink>
      <w:r w:rsidRPr="006510DD">
        <w:rPr>
          <w:rFonts w:eastAsia="Times New Roman"/>
          <w:color w:val="222222"/>
        </w:rPr>
        <w:t xml:space="preserve">; </w:t>
      </w:r>
      <w:hyperlink r:id="rId32" w:history="1">
        <w:r w:rsidRPr="006510DD">
          <w:rPr>
            <w:rFonts w:eastAsia="Times New Roman"/>
            <w:color w:val="0062B5"/>
            <w:u w:val="single"/>
          </w:rPr>
          <w:t>145</w:t>
        </w:r>
      </w:hyperlink>
      <w:r w:rsidRPr="006510DD">
        <w:rPr>
          <w:rFonts w:eastAsia="Times New Roman"/>
          <w:color w:val="222222"/>
        </w:rPr>
        <w:t>]). And these Psalms cannot be properly understood apart from the backdrop provided by the first section of Scripture.</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 xml:space="preserve">The fact that numerous Psalms cannot be properly understood apart from this first section should be easy enough to understand, for this first section of Scripture reveals the history of Israel, </w:t>
      </w:r>
      <w:r w:rsidRPr="006510DD">
        <w:rPr>
          <w:rFonts w:eastAsia="Times New Roman"/>
          <w:i/>
          <w:iCs/>
          <w:color w:val="222222"/>
        </w:rPr>
        <w:t>all the way from the reason for the nation’s calling as God’s firstborn son to the reason why God allowed the Gentile nations to come into the land and uproot His people.</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 xml:space="preserve">Then, beyond that, the typical aspect of the first section enters into the matter, </w:t>
      </w:r>
      <w:r w:rsidRPr="006510DD">
        <w:rPr>
          <w:rFonts w:eastAsia="Times New Roman"/>
          <w:i/>
          <w:iCs/>
          <w:color w:val="222222"/>
        </w:rPr>
        <w:t>projecting events out into the future, as seen in the Psalms.</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 xml:space="preserve">And all of the prophets present </w:t>
      </w:r>
      <w:r w:rsidRPr="006510DD">
        <w:rPr>
          <w:rFonts w:eastAsia="Times New Roman"/>
          <w:i/>
          <w:iCs/>
          <w:color w:val="222222"/>
        </w:rPr>
        <w:t>exactly the same central theme</w:t>
      </w:r>
      <w:r w:rsidRPr="006510DD">
        <w:rPr>
          <w:rFonts w:eastAsia="Times New Roman"/>
          <w:color w:val="222222"/>
        </w:rPr>
        <w:t>. It is that seen throughout the preceding Psalms, or the preceding historical books, viewing the latter from both historical and typical vantage points.</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 xml:space="preserve">Each of the prophetic books (seventeen in all, as there are seventeen historic books) deals with different facets of </w:t>
      </w:r>
      <w:r w:rsidRPr="006510DD">
        <w:rPr>
          <w:rFonts w:eastAsia="Times New Roman"/>
          <w:i/>
          <w:iCs/>
          <w:color w:val="222222"/>
        </w:rPr>
        <w:t>the whole of Israel’s history, current condition, and future destiny, with a particular emphasis placed upon God’s punishment befalling His people because of disobedience, followed by the Jewish people’s repentance, followed by the destruction of Gentile world power, followed by God restoring Israel.</w:t>
      </w:r>
      <w:r w:rsidRPr="006510DD">
        <w:rPr>
          <w:rFonts w:eastAsia="Times New Roman"/>
          <w:color w:val="222222"/>
        </w:rPr>
        <w:t xml:space="preserve"> </w:t>
      </w:r>
      <w:r w:rsidRPr="006510DD">
        <w:rPr>
          <w:rFonts w:eastAsia="Times New Roman"/>
          <w:i/>
          <w:iCs/>
          <w:color w:val="222222"/>
        </w:rPr>
        <w:t>These things comprise the overriding theme of all Old Testament prophecy as it pertains to Israel</w:t>
      </w:r>
      <w:r w:rsidRPr="006510DD">
        <w:rPr>
          <w:rFonts w:eastAsia="Times New Roman"/>
          <w:color w:val="222222"/>
        </w:rPr>
        <w:t>, whether in the historic books, the Psalms, or the Prophets.</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 xml:space="preserve">Each of the prophetic books, beginning with Isaiah, covers, after some fashion, this panorama of Israeli history — events extending from </w:t>
      </w:r>
      <w:r w:rsidRPr="006510DD">
        <w:rPr>
          <w:rFonts w:eastAsia="Times New Roman"/>
          <w:i/>
          <w:iCs/>
          <w:color w:val="222222"/>
        </w:rPr>
        <w:t>the time of the nation’s inception</w:t>
      </w:r>
      <w:r w:rsidRPr="006510DD">
        <w:rPr>
          <w:rFonts w:eastAsia="Times New Roman"/>
          <w:color w:val="222222"/>
        </w:rPr>
        <w:t xml:space="preserve"> almost three and one-half millenniums ago </w:t>
      </w:r>
      <w:r w:rsidRPr="006510DD">
        <w:rPr>
          <w:rFonts w:eastAsia="Times New Roman"/>
          <w:i/>
          <w:iCs/>
          <w:color w:val="222222"/>
        </w:rPr>
        <w:t xml:space="preserve">to the Messianic Kingdom </w:t>
      </w:r>
      <w:r w:rsidRPr="006510DD">
        <w:rPr>
          <w:rFonts w:eastAsia="Times New Roman"/>
          <w:color w:val="222222"/>
        </w:rPr>
        <w:t xml:space="preserve">yet future. But no two of these seventeen books cover exactly the same thing, after exactly the same fashion. Each book centers </w:t>
      </w:r>
      <w:proofErr w:type="gramStart"/>
      <w:r w:rsidRPr="006510DD">
        <w:rPr>
          <w:rFonts w:eastAsia="Times New Roman"/>
          <w:color w:val="222222"/>
        </w:rPr>
        <w:t>around</w:t>
      </w:r>
      <w:proofErr w:type="gramEnd"/>
      <w:r w:rsidRPr="006510DD">
        <w:rPr>
          <w:rFonts w:eastAsia="Times New Roman"/>
          <w:color w:val="222222"/>
        </w:rPr>
        <w:t xml:space="preserve"> a particular and peculiar facet of study within this panorama of events.</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In this respect, studying these prophetic books is much like studying types. As no one type provides the complete picture in and of itself, no one Old Testament prophetic book provides the complete picture in and of itself as well.</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 xml:space="preserve">Note, for example, how Gentile world power is dealt with in the Old Testament. Such power exists </w:t>
      </w:r>
      <w:r w:rsidRPr="006510DD">
        <w:rPr>
          <w:rFonts w:eastAsia="Times New Roman"/>
          <w:i/>
          <w:iCs/>
          <w:color w:val="222222"/>
        </w:rPr>
        <w:t>because of Israeli disobedience</w:t>
      </w:r>
      <w:r w:rsidRPr="006510DD">
        <w:rPr>
          <w:rFonts w:eastAsia="Times New Roman"/>
          <w:color w:val="222222"/>
        </w:rPr>
        <w:t xml:space="preserve">; and such power also exists </w:t>
      </w:r>
      <w:r w:rsidRPr="006510DD">
        <w:rPr>
          <w:rFonts w:eastAsia="Times New Roman"/>
          <w:i/>
          <w:iCs/>
          <w:color w:val="222222"/>
        </w:rPr>
        <w:t>to bring Israel, through persecution at the hands of the Gentiles, to the place of repentance.</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 xml:space="preserve">Then, since </w:t>
      </w:r>
      <w:r w:rsidRPr="006510DD">
        <w:rPr>
          <w:rFonts w:eastAsia="Times New Roman"/>
          <w:i/>
          <w:iCs/>
          <w:color w:val="222222"/>
        </w:rPr>
        <w:t>the emphasis</w:t>
      </w:r>
      <w:r w:rsidRPr="006510DD">
        <w:rPr>
          <w:rFonts w:eastAsia="Times New Roman"/>
          <w:color w:val="222222"/>
        </w:rPr>
        <w:t xml:space="preserve"> concerning Israel in this realm, in any part of the Old Testament, is upon Israel’s repentance and restoration, </w:t>
      </w:r>
      <w:r w:rsidRPr="006510DD">
        <w:rPr>
          <w:rFonts w:eastAsia="Times New Roman"/>
          <w:i/>
          <w:iCs/>
          <w:color w:val="222222"/>
        </w:rPr>
        <w:t xml:space="preserve">the emphasis </w:t>
      </w:r>
      <w:r w:rsidRPr="006510DD">
        <w:rPr>
          <w:rFonts w:eastAsia="Times New Roman"/>
          <w:color w:val="222222"/>
        </w:rPr>
        <w:t xml:space="preserve">concerning Gentile world power should, as well, be upon the end and destruction of Gentile world power, which it is. </w:t>
      </w:r>
      <w:r w:rsidRPr="006510DD">
        <w:rPr>
          <w:rFonts w:eastAsia="Times New Roman"/>
          <w:i/>
          <w:iCs/>
          <w:color w:val="222222"/>
        </w:rPr>
        <w:t>One parallels the other in Biblical prophecy, whether in Moses, the Psalms, or the Prophets.</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 xml:space="preserve">Over and over in the Old Testament — beginning in Genesis — </w:t>
      </w:r>
      <w:r w:rsidRPr="006510DD">
        <w:rPr>
          <w:rFonts w:eastAsia="Times New Roman"/>
          <w:i/>
          <w:iCs/>
          <w:color w:val="222222"/>
        </w:rPr>
        <w:t>the end of Gentile world power comes into view.</w:t>
      </w:r>
      <w:r w:rsidRPr="006510DD">
        <w:rPr>
          <w:rFonts w:eastAsia="Times New Roman"/>
          <w:color w:val="222222"/>
        </w:rPr>
        <w:t xml:space="preserve"> There is an emphasis placed in this realm, for </w:t>
      </w:r>
      <w:r w:rsidRPr="006510DD">
        <w:rPr>
          <w:rFonts w:eastAsia="Times New Roman"/>
          <w:i/>
          <w:iCs/>
          <w:color w:val="222222"/>
        </w:rPr>
        <w:t xml:space="preserve">Gentile world power must be brought to an end </w:t>
      </w:r>
      <w:r w:rsidRPr="006510DD">
        <w:rPr>
          <w:rFonts w:eastAsia="Times New Roman"/>
          <w:color w:val="222222"/>
        </w:rPr>
        <w:t>before Israel can occupy the nation’s proper place within a restored theocracy. This is why one finds the power of Egypt destroyed in the Red Sea at the time of the Exodus under Moses (</w:t>
      </w:r>
      <w:hyperlink r:id="rId33" w:history="1">
        <w:r w:rsidRPr="006510DD">
          <w:rPr>
            <w:rFonts w:eastAsia="Times New Roman"/>
            <w:color w:val="0062B5"/>
            <w:u w:val="single"/>
          </w:rPr>
          <w:t>Exodus 14:27-31</w:t>
        </w:r>
      </w:hyperlink>
      <w:r w:rsidRPr="006510DD">
        <w:rPr>
          <w:rFonts w:eastAsia="Times New Roman"/>
          <w:color w:val="222222"/>
        </w:rPr>
        <w:t>); this is why one finds Haman slain in Esther prior to the Jewish people receiving their proper and due recognition (</w:t>
      </w:r>
      <w:hyperlink r:id="rId34" w:history="1">
        <w:r w:rsidRPr="006510DD">
          <w:rPr>
            <w:rFonts w:eastAsia="Times New Roman"/>
            <w:color w:val="0062B5"/>
            <w:u w:val="single"/>
          </w:rPr>
          <w:t>Esther 7:9-10</w:t>
        </w:r>
      </w:hyperlink>
      <w:r w:rsidRPr="006510DD">
        <w:rPr>
          <w:rFonts w:eastAsia="Times New Roman"/>
          <w:color w:val="222222"/>
        </w:rPr>
        <w:t xml:space="preserve">; </w:t>
      </w:r>
      <w:hyperlink r:id="rId35" w:history="1">
        <w:r w:rsidRPr="006510DD">
          <w:rPr>
            <w:rFonts w:eastAsia="Times New Roman"/>
            <w:color w:val="0062B5"/>
            <w:u w:val="single"/>
          </w:rPr>
          <w:t>8:15-17</w:t>
        </w:r>
      </w:hyperlink>
      <w:r w:rsidRPr="006510DD">
        <w:rPr>
          <w:rFonts w:eastAsia="Times New Roman"/>
          <w:color w:val="222222"/>
        </w:rPr>
        <w:t xml:space="preserve">; </w:t>
      </w:r>
      <w:hyperlink r:id="rId36" w:history="1">
        <w:r w:rsidRPr="006510DD">
          <w:rPr>
            <w:rFonts w:eastAsia="Times New Roman"/>
            <w:color w:val="0062B5"/>
            <w:u w:val="single"/>
          </w:rPr>
          <w:t>10:1-3</w:t>
        </w:r>
      </w:hyperlink>
      <w:r w:rsidRPr="006510DD">
        <w:rPr>
          <w:rFonts w:eastAsia="Times New Roman"/>
          <w:color w:val="222222"/>
        </w:rPr>
        <w:t>); and this is why numerous Psalms and Prophets deal with this subject prior to Israel being restored (</w:t>
      </w:r>
      <w:r w:rsidRPr="006510DD">
        <w:rPr>
          <w:rFonts w:eastAsia="Times New Roman"/>
          <w:i/>
          <w:iCs/>
          <w:color w:val="222222"/>
        </w:rPr>
        <w:t>e.g</w:t>
      </w:r>
      <w:r w:rsidRPr="006510DD">
        <w:rPr>
          <w:rFonts w:eastAsia="Times New Roman"/>
          <w:color w:val="222222"/>
        </w:rPr>
        <w:t xml:space="preserve">., </w:t>
      </w:r>
      <w:hyperlink r:id="rId37" w:history="1">
        <w:r w:rsidRPr="006510DD">
          <w:rPr>
            <w:rFonts w:eastAsia="Times New Roman"/>
            <w:color w:val="0062B5"/>
            <w:u w:val="single"/>
          </w:rPr>
          <w:t>Psalm 2:1-5</w:t>
        </w:r>
      </w:hyperlink>
      <w:r w:rsidRPr="006510DD">
        <w:rPr>
          <w:rFonts w:eastAsia="Times New Roman"/>
          <w:color w:val="222222"/>
        </w:rPr>
        <w:t xml:space="preserve">; </w:t>
      </w:r>
      <w:hyperlink r:id="rId38" w:history="1">
        <w:r w:rsidRPr="006510DD">
          <w:rPr>
            <w:rFonts w:eastAsia="Times New Roman"/>
            <w:color w:val="0062B5"/>
            <w:u w:val="single"/>
          </w:rPr>
          <w:t>Isaiah 24:21</w:t>
        </w:r>
      </w:hyperlink>
      <w:r w:rsidRPr="006510DD">
        <w:rPr>
          <w:rFonts w:eastAsia="Times New Roman"/>
          <w:color w:val="222222"/>
        </w:rPr>
        <w:t xml:space="preserve">; </w:t>
      </w:r>
      <w:hyperlink r:id="rId39" w:history="1">
        <w:r w:rsidRPr="006510DD">
          <w:rPr>
            <w:rFonts w:eastAsia="Times New Roman"/>
            <w:color w:val="0062B5"/>
            <w:u w:val="single"/>
          </w:rPr>
          <w:t>Jeremiah 4:26-28</w:t>
        </w:r>
      </w:hyperlink>
      <w:r w:rsidRPr="006510DD">
        <w:rPr>
          <w:rFonts w:eastAsia="Times New Roman"/>
          <w:color w:val="222222"/>
        </w:rPr>
        <w:t xml:space="preserve">; </w:t>
      </w:r>
      <w:hyperlink r:id="rId40" w:history="1">
        <w:r w:rsidRPr="006510DD">
          <w:rPr>
            <w:rFonts w:eastAsia="Times New Roman"/>
            <w:color w:val="0062B5"/>
            <w:u w:val="single"/>
          </w:rPr>
          <w:t>Ezekiel 39:21-22</w:t>
        </w:r>
      </w:hyperlink>
      <w:r w:rsidRPr="006510DD">
        <w:rPr>
          <w:rFonts w:eastAsia="Times New Roman"/>
          <w:color w:val="222222"/>
        </w:rPr>
        <w:t xml:space="preserve">; </w:t>
      </w:r>
      <w:hyperlink r:id="rId41" w:history="1">
        <w:r w:rsidRPr="006510DD">
          <w:rPr>
            <w:rFonts w:eastAsia="Times New Roman"/>
            <w:color w:val="0062B5"/>
            <w:u w:val="single"/>
          </w:rPr>
          <w:t>Daniel 11:36-45</w:t>
        </w:r>
      </w:hyperlink>
      <w:r w:rsidRPr="006510DD">
        <w:rPr>
          <w:rFonts w:eastAsia="Times New Roman"/>
          <w:color w:val="222222"/>
        </w:rPr>
        <w:t xml:space="preserve">; </w:t>
      </w:r>
      <w:hyperlink r:id="rId42" w:history="1">
        <w:r w:rsidRPr="006510DD">
          <w:rPr>
            <w:rFonts w:eastAsia="Times New Roman"/>
            <w:color w:val="0062B5"/>
            <w:u w:val="single"/>
          </w:rPr>
          <w:t>Joel 3:12-16</w:t>
        </w:r>
      </w:hyperlink>
      <w:r w:rsidRPr="006510DD">
        <w:rPr>
          <w:rFonts w:eastAsia="Times New Roman"/>
          <w:color w:val="222222"/>
        </w:rPr>
        <w:t>).</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i/>
          <w:iCs/>
          <w:color w:val="222222"/>
        </w:rPr>
        <w:t>Gentile world power is going to come to an end</w:t>
      </w:r>
      <w:r w:rsidRPr="006510DD">
        <w:rPr>
          <w:rFonts w:eastAsia="Times New Roman"/>
          <w:color w:val="222222"/>
        </w:rPr>
        <w:t xml:space="preserve">. And its end will be as depicted in </w:t>
      </w:r>
      <w:hyperlink r:id="rId43" w:history="1">
        <w:r w:rsidRPr="006510DD">
          <w:rPr>
            <w:rFonts w:eastAsia="Times New Roman"/>
            <w:color w:val="0062B5"/>
            <w:u w:val="single"/>
          </w:rPr>
          <w:t>Daniel 2:34-35</w:t>
        </w:r>
      </w:hyperlink>
      <w:r w:rsidRPr="006510DD">
        <w:rPr>
          <w:rFonts w:eastAsia="Times New Roman"/>
          <w:color w:val="222222"/>
        </w:rPr>
        <w:t xml:space="preserve">, </w:t>
      </w:r>
      <w:hyperlink r:id="rId44" w:history="1">
        <w:r w:rsidRPr="006510DD">
          <w:rPr>
            <w:rFonts w:eastAsia="Times New Roman"/>
            <w:color w:val="0062B5"/>
            <w:u w:val="single"/>
          </w:rPr>
          <w:t>44-45</w:t>
        </w:r>
      </w:hyperlink>
      <w:r w:rsidRPr="006510DD">
        <w:rPr>
          <w:rFonts w:eastAsia="Times New Roman"/>
          <w:color w:val="222222"/>
        </w:rPr>
        <w:t>, among numerous other places in the Old Testament. Christ will return and personally destroy Gentile world power in its final form, headed up under Antichrist in that coming day. And once Gentile world power has been destroyed in this manner, Scripture pictures this destruction as “chaff” thrown into the wind from a threshing floor, being carried away by that wind, with Israel then elevated to the nation’s proper place among the Gentile nations of the earth, realizing the position occupied by firstborn sons (</w:t>
      </w:r>
      <w:r w:rsidRPr="006510DD">
        <w:rPr>
          <w:rFonts w:eastAsia="Times New Roman"/>
          <w:i/>
          <w:iCs/>
          <w:color w:val="222222"/>
        </w:rPr>
        <w:t>cf.</w:t>
      </w:r>
      <w:r w:rsidRPr="006510DD">
        <w:rPr>
          <w:rFonts w:eastAsia="Times New Roman"/>
          <w:color w:val="222222"/>
        </w:rPr>
        <w:t xml:space="preserve"> </w:t>
      </w:r>
      <w:hyperlink r:id="rId45" w:history="1">
        <w:r w:rsidRPr="006510DD">
          <w:rPr>
            <w:rFonts w:eastAsia="Times New Roman"/>
            <w:color w:val="0062B5"/>
            <w:u w:val="single"/>
          </w:rPr>
          <w:t>Exodus 4:22-23</w:t>
        </w:r>
      </w:hyperlink>
      <w:r w:rsidRPr="006510DD">
        <w:rPr>
          <w:rFonts w:eastAsia="Times New Roman"/>
          <w:color w:val="222222"/>
        </w:rPr>
        <w:t>).</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 xml:space="preserve">“A threshing floor” is used in Scripture to depict </w:t>
      </w:r>
      <w:r w:rsidRPr="006510DD">
        <w:rPr>
          <w:rFonts w:eastAsia="Times New Roman"/>
          <w:i/>
          <w:iCs/>
          <w:color w:val="222222"/>
        </w:rPr>
        <w:t>judgment.</w:t>
      </w:r>
      <w:r w:rsidRPr="006510DD">
        <w:rPr>
          <w:rFonts w:eastAsia="Times New Roman"/>
          <w:color w:val="222222"/>
        </w:rPr>
        <w:t xml:space="preserve"> This is true of </w:t>
      </w:r>
      <w:r w:rsidRPr="006510DD">
        <w:rPr>
          <w:rFonts w:eastAsia="Times New Roman"/>
          <w:i/>
          <w:iCs/>
          <w:color w:val="222222"/>
        </w:rPr>
        <w:t>God’s judgment upon Christians at the end of this dispensation</w:t>
      </w:r>
      <w:r w:rsidRPr="006510DD">
        <w:rPr>
          <w:rFonts w:eastAsia="Times New Roman"/>
          <w:color w:val="222222"/>
        </w:rPr>
        <w:t xml:space="preserve"> (</w:t>
      </w:r>
      <w:r w:rsidRPr="006510DD">
        <w:rPr>
          <w:rFonts w:eastAsia="Times New Roman"/>
          <w:i/>
          <w:iCs/>
          <w:color w:val="222222"/>
        </w:rPr>
        <w:t>cf.</w:t>
      </w:r>
      <w:r w:rsidRPr="006510DD">
        <w:rPr>
          <w:rFonts w:eastAsia="Times New Roman"/>
          <w:color w:val="222222"/>
        </w:rPr>
        <w:t xml:space="preserve"> </w:t>
      </w:r>
      <w:hyperlink r:id="rId46" w:history="1">
        <w:r w:rsidRPr="006510DD">
          <w:rPr>
            <w:rFonts w:eastAsia="Times New Roman"/>
            <w:color w:val="0062B5"/>
            <w:u w:val="single"/>
          </w:rPr>
          <w:t>Ruth 3:2ff</w:t>
        </w:r>
      </w:hyperlink>
      <w:r w:rsidRPr="006510DD">
        <w:rPr>
          <w:rFonts w:eastAsia="Times New Roman"/>
          <w:color w:val="222222"/>
        </w:rPr>
        <w:t xml:space="preserve">; </w:t>
      </w:r>
      <w:hyperlink r:id="rId47" w:history="1">
        <w:r w:rsidRPr="006510DD">
          <w:rPr>
            <w:rFonts w:eastAsia="Times New Roman"/>
            <w:color w:val="0062B5"/>
            <w:u w:val="single"/>
          </w:rPr>
          <w:t>Matthew 3:11-12</w:t>
        </w:r>
      </w:hyperlink>
      <w:r w:rsidRPr="006510DD">
        <w:rPr>
          <w:rFonts w:eastAsia="Times New Roman"/>
          <w:color w:val="222222"/>
        </w:rPr>
        <w:t xml:space="preserve">), and it is equally true of </w:t>
      </w:r>
      <w:r w:rsidRPr="006510DD">
        <w:rPr>
          <w:rFonts w:eastAsia="Times New Roman"/>
          <w:i/>
          <w:iCs/>
          <w:color w:val="222222"/>
        </w:rPr>
        <w:t>God’s judgment upon the Gentile nations at the end of the Tribulation</w:t>
      </w:r>
      <w:r w:rsidRPr="006510DD">
        <w:rPr>
          <w:rFonts w:eastAsia="Times New Roman"/>
          <w:color w:val="222222"/>
        </w:rPr>
        <w:t xml:space="preserve"> (</w:t>
      </w:r>
      <w:hyperlink r:id="rId48" w:history="1">
        <w:r w:rsidRPr="006510DD">
          <w:rPr>
            <w:rFonts w:eastAsia="Times New Roman"/>
            <w:color w:val="0062B5"/>
            <w:u w:val="single"/>
          </w:rPr>
          <w:t>Daniel 2:35</w:t>
        </w:r>
      </w:hyperlink>
      <w:r w:rsidRPr="006510DD">
        <w:rPr>
          <w:rFonts w:eastAsia="Times New Roman"/>
          <w:color w:val="222222"/>
        </w:rPr>
        <w:t>).</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And to deny that these sequences of events will occur at the end of Man’s Day is to deny central themes of all Old Testament Scripture, as it pertains to the Church, Israel, and the nations. Much of that seen in Old Testament Scripture surrounding the Church, Israel, and the nations awaits fulfillment. And, in this respect, when God steps in and begins to fulfill these Scriptures, multiplied thousands upon thousands of prophecies seen throughout the pages of the Old Testament, beginning with the opening chapters of Genesis, will be fulfilled in a very short period of time.</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color w:val="222222"/>
        </w:rPr>
        <w:t xml:space="preserve">God, through the writers of the Old Testament, has provided </w:t>
      </w:r>
      <w:r w:rsidRPr="006510DD">
        <w:rPr>
          <w:rFonts w:eastAsia="Times New Roman"/>
          <w:i/>
          <w:iCs/>
          <w:color w:val="222222"/>
        </w:rPr>
        <w:t>a voluminous amount of information on this overall subject</w:t>
      </w:r>
      <w:r w:rsidRPr="006510DD">
        <w:rPr>
          <w:rFonts w:eastAsia="Times New Roman"/>
          <w:color w:val="222222"/>
        </w:rPr>
        <w:t>; and there is no reason for anyone today to be uninformed or ignorant concerning that which God is about to do.</w:t>
      </w:r>
    </w:p>
    <w:p w:rsidR="006510DD" w:rsidRPr="006510DD" w:rsidRDefault="006510DD" w:rsidP="006510DD">
      <w:pPr>
        <w:shd w:val="clear" w:color="auto" w:fill="FFFFFF"/>
        <w:ind w:left="0"/>
        <w:rPr>
          <w:rFonts w:eastAsia="Times New Roman"/>
          <w:color w:val="222222"/>
        </w:rPr>
      </w:pPr>
    </w:p>
    <w:p w:rsidR="006510DD" w:rsidRPr="006510DD" w:rsidRDefault="006510DD" w:rsidP="006510DD">
      <w:pPr>
        <w:shd w:val="clear" w:color="auto" w:fill="FFFFFF"/>
        <w:ind w:left="0"/>
        <w:rPr>
          <w:rFonts w:eastAsia="Times New Roman"/>
          <w:color w:val="222222"/>
        </w:rPr>
      </w:pPr>
      <w:r w:rsidRPr="006510DD">
        <w:rPr>
          <w:rFonts w:eastAsia="Times New Roman"/>
          <w:i/>
          <w:iCs/>
          <w:color w:val="222222"/>
        </w:rPr>
        <w:t>It has all been laid out in the Old Testament Scriptures, beginning with Moses and ending with the Prophets.</w:t>
      </w:r>
    </w:p>
    <w:sectPr w:rsidR="006510DD" w:rsidRPr="006510DD"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DD"/>
    <w:rsid w:val="006510DD"/>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D7784-EDD2-48D1-8D4E-232BF7BD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10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3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Numbers+22-24&amp;t=NKJV" TargetMode="External"/><Relationship Id="rId18" Type="http://schemas.openxmlformats.org/officeDocument/2006/relationships/hyperlink" Target="https://www.blueletterbible.org/search/preSearch.cfm?Criteria=Psalm+2&amp;t=NKJV" TargetMode="External"/><Relationship Id="rId26" Type="http://schemas.openxmlformats.org/officeDocument/2006/relationships/hyperlink" Target="https://www.blueletterbible.org/search/preSearch.cfm?Criteria=Psalm+97&amp;t=NKJV" TargetMode="External"/><Relationship Id="rId39" Type="http://schemas.openxmlformats.org/officeDocument/2006/relationships/hyperlink" Target="https://www.blueletterbible.org/search/preSearch.cfm?Criteria=Jeremiah+4.26-28&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Psalm+37&amp;t=NKJV" TargetMode="External"/><Relationship Id="rId34" Type="http://schemas.openxmlformats.org/officeDocument/2006/relationships/hyperlink" Target="https://www.blueletterbible.org/search/preSearch.cfm?Criteria=Esther+7.9-10&amp;t=NKJV" TargetMode="External"/><Relationship Id="rId42" Type="http://schemas.openxmlformats.org/officeDocument/2006/relationships/hyperlink" Target="https://www.blueletterbible.org/search/preSearch.cfm?Criteria=Joel+3.12-16&amp;t=NKJV" TargetMode="External"/><Relationship Id="rId47" Type="http://schemas.openxmlformats.org/officeDocument/2006/relationships/hyperlink" Target="https://www.blueletterbible.org/search/preSearch.cfm?Criteria=Matthew+3.11-12&amp;t=NKJV" TargetMode="External"/><Relationship Id="rId50" Type="http://schemas.openxmlformats.org/officeDocument/2006/relationships/theme" Target="theme/theme1.xml"/><Relationship Id="rId7" Type="http://schemas.openxmlformats.org/officeDocument/2006/relationships/hyperlink" Target="https://www.blueletterbible.org/search/preSearch.cfm?Criteria=Genesis+23-25&amp;t=NKJV" TargetMode="External"/><Relationship Id="rId12" Type="http://schemas.openxmlformats.org/officeDocument/2006/relationships/hyperlink" Target="https://www.blueletterbible.org/search/preSearch.cfm?Criteria=Hebrews+3-12&amp;t=NKJV" TargetMode="External"/><Relationship Id="rId17" Type="http://schemas.openxmlformats.org/officeDocument/2006/relationships/hyperlink" Target="https://www.blueletterbible.org/search/preSearch.cfm?Criteria=Isaiah+28.10&amp;t=NKJV" TargetMode="External"/><Relationship Id="rId25" Type="http://schemas.openxmlformats.org/officeDocument/2006/relationships/hyperlink" Target="https://www.blueletterbible.org/search/preSearch.cfm?Criteria=Psalm+89&amp;t=NKJV" TargetMode="External"/><Relationship Id="rId33" Type="http://schemas.openxmlformats.org/officeDocument/2006/relationships/hyperlink" Target="https://www.blueletterbible.org/search/preSearch.cfm?Criteria=Exodus+14.27-31&amp;t=NKJV" TargetMode="External"/><Relationship Id="rId38" Type="http://schemas.openxmlformats.org/officeDocument/2006/relationships/hyperlink" Target="https://www.blueletterbible.org/search/preSearch.cfm?Criteria=Isaiah+24.21&amp;t=NKJV" TargetMode="External"/><Relationship Id="rId46" Type="http://schemas.openxmlformats.org/officeDocument/2006/relationships/hyperlink" Target="https://www.blueletterbible.org/search/preSearch.cfm?Criteria=Ruth+3.2ff&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I+Corinthians+2.9-13&amp;t=NKJV" TargetMode="External"/><Relationship Id="rId20" Type="http://schemas.openxmlformats.org/officeDocument/2006/relationships/hyperlink" Target="https://www.blueletterbible.org/search/preSearch.cfm?Criteria=Psalm+22-24&amp;t=NKJV" TargetMode="External"/><Relationship Id="rId29" Type="http://schemas.openxmlformats.org/officeDocument/2006/relationships/hyperlink" Target="https://www.blueletterbible.org/search/preSearch.cfm?Criteria=Psalm+121&amp;t=NKJV" TargetMode="External"/><Relationship Id="rId41" Type="http://schemas.openxmlformats.org/officeDocument/2006/relationships/hyperlink" Target="https://www.blueletterbible.org/search/preSearch.cfm?Criteria=Daniel+11.36-45&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Genesis+2-4&amp;t=NKJV" TargetMode="External"/><Relationship Id="rId11" Type="http://schemas.openxmlformats.org/officeDocument/2006/relationships/hyperlink" Target="https://www.blueletterbible.org/search/preSearch.cfm?Criteria=I+Corinthians+10.11&amp;t=NKJV" TargetMode="External"/><Relationship Id="rId24" Type="http://schemas.openxmlformats.org/officeDocument/2006/relationships/hyperlink" Target="https://www.blueletterbible.org/search/preSearch.cfm?Criteria=Psalm+83&amp;t=NKJV" TargetMode="External"/><Relationship Id="rId32" Type="http://schemas.openxmlformats.org/officeDocument/2006/relationships/hyperlink" Target="https://www.blueletterbible.org/search/preSearch.cfm?Criteria=Psalm+145&amp;t=NKJV" TargetMode="External"/><Relationship Id="rId37" Type="http://schemas.openxmlformats.org/officeDocument/2006/relationships/hyperlink" Target="https://www.blueletterbible.org/search/preSearch.cfm?Criteria=Psalm+2.1-5&amp;t=NKJV" TargetMode="External"/><Relationship Id="rId40" Type="http://schemas.openxmlformats.org/officeDocument/2006/relationships/hyperlink" Target="https://www.blueletterbible.org/search/preSearch.cfm?Criteria=Ezekiel+39.21-22&amp;t=NKJV" TargetMode="External"/><Relationship Id="rId45" Type="http://schemas.openxmlformats.org/officeDocument/2006/relationships/hyperlink" Target="https://www.blueletterbible.org/search/preSearch.cfm?Criteria=Exodus+4.22-23&amp;t=NKJV" TargetMode="External"/><Relationship Id="rId5" Type="http://schemas.openxmlformats.org/officeDocument/2006/relationships/hyperlink" Target="https://www.blueletterbible.org/search/preSearch.cfm?Criteria=Genesis+11&amp;t=NKJV" TargetMode="External"/><Relationship Id="rId15" Type="http://schemas.openxmlformats.org/officeDocument/2006/relationships/hyperlink" Target="https://www.blueletterbible.org/search/preSearch.cfm?Criteria=Deuteronomy+28&amp;t=NKJV" TargetMode="External"/><Relationship Id="rId23" Type="http://schemas.openxmlformats.org/officeDocument/2006/relationships/hyperlink" Target="https://www.blueletterbible.org/search/preSearch.cfm?Criteria=Psalm+76&amp;t=NKJV" TargetMode="External"/><Relationship Id="rId28" Type="http://schemas.openxmlformats.org/officeDocument/2006/relationships/hyperlink" Target="https://www.blueletterbible.org/search/preSearch.cfm?Criteria=Psalm+110&amp;t=NKJV" TargetMode="External"/><Relationship Id="rId36" Type="http://schemas.openxmlformats.org/officeDocument/2006/relationships/hyperlink" Target="https://www.blueletterbible.org/search/preSearch.cfm?Criteria=Esther+10.1-3&amp;t=NKJV" TargetMode="External"/><Relationship Id="rId49" Type="http://schemas.openxmlformats.org/officeDocument/2006/relationships/fontTable" Target="fontTable.xml"/><Relationship Id="rId10" Type="http://schemas.openxmlformats.org/officeDocument/2006/relationships/hyperlink" Target="https://www.blueletterbible.org/search/preSearch.cfm?Criteria=I+Corinthians+10.6&amp;t=NKJV" TargetMode="External"/><Relationship Id="rId19" Type="http://schemas.openxmlformats.org/officeDocument/2006/relationships/hyperlink" Target="https://www.blueletterbible.org/search/preSearch.cfm?Criteria=Psalm+8&amp;t=NKJV" TargetMode="External"/><Relationship Id="rId31" Type="http://schemas.openxmlformats.org/officeDocument/2006/relationships/hyperlink" Target="https://www.blueletterbible.org/search/preSearch.cfm?Criteria=Psalm+137&amp;t=NKJV" TargetMode="External"/><Relationship Id="rId44" Type="http://schemas.openxmlformats.org/officeDocument/2006/relationships/hyperlink" Target="https://www.blueletterbible.org/search/preSearch.cfm?Criteria=Daniel+2.44-45&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Exodus+2-4&amp;t=NKJV" TargetMode="External"/><Relationship Id="rId14" Type="http://schemas.openxmlformats.org/officeDocument/2006/relationships/hyperlink" Target="https://www.blueletterbible.org/search/preSearch.cfm?Criteria=Leviticus+26&amp;t=NKJV" TargetMode="External"/><Relationship Id="rId22" Type="http://schemas.openxmlformats.org/officeDocument/2006/relationships/hyperlink" Target="https://www.blueletterbible.org/search/preSearch.cfm?Criteria=Psalm+45-47&amp;t=NKJV" TargetMode="External"/><Relationship Id="rId27" Type="http://schemas.openxmlformats.org/officeDocument/2006/relationships/hyperlink" Target="https://www.blueletterbible.org/search/preSearch.cfm?Criteria=Psalm+102&amp;t=NKJV" TargetMode="External"/><Relationship Id="rId30" Type="http://schemas.openxmlformats.org/officeDocument/2006/relationships/hyperlink" Target="https://www.blueletterbible.org/search/preSearch.cfm?Criteria=Psalm+126&amp;t=NKJV" TargetMode="External"/><Relationship Id="rId35" Type="http://schemas.openxmlformats.org/officeDocument/2006/relationships/hyperlink" Target="https://www.blueletterbible.org/search/preSearch.cfm?Criteria=Esther+8.15-17&amp;t=NKJV" TargetMode="External"/><Relationship Id="rId43" Type="http://schemas.openxmlformats.org/officeDocument/2006/relationships/hyperlink" Target="https://www.blueletterbible.org/search/preSearch.cfm?Criteria=Daniel+2.34-35&amp;t=NKJV" TargetMode="External"/><Relationship Id="rId48" Type="http://schemas.openxmlformats.org/officeDocument/2006/relationships/hyperlink" Target="https://www.blueletterbible.org/search/preSearch.cfm?Criteria=Daniel+2.35&amp;t=NKJV" TargetMode="External"/><Relationship Id="rId8" Type="http://schemas.openxmlformats.org/officeDocument/2006/relationships/hyperlink" Target="https://www.blueletterbible.org/search/preSearch.cfm?Criteria=Genesis+37-45&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2510</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2020-09-29T21:11:00Z</dcterms:created>
  <dcterms:modified xsi:type="dcterms:W3CDTF">2020-09-29T21:14:00Z</dcterms:modified>
</cp:coreProperties>
</file>