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8C378F">
        <w:rPr>
          <w:rFonts w:ascii="Arial" w:hAnsi="Arial" w:cs="Arial"/>
          <w:b/>
          <w:bCs/>
          <w:color w:val="000000"/>
        </w:rPr>
        <w:t>God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will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not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send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anyone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to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hell,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but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many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people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will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choose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to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go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there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by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exercising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their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free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will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to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reject</w:t>
      </w:r>
      <w:r w:rsidRPr="008C378F">
        <w:rPr>
          <w:rFonts w:ascii="Arial" w:hAnsi="Arial" w:cs="Arial"/>
          <w:b/>
          <w:bCs/>
          <w:color w:val="000000"/>
        </w:rPr>
        <w:t xml:space="preserve"> </w:t>
      </w:r>
      <w:r w:rsidRPr="008C378F">
        <w:rPr>
          <w:rFonts w:ascii="Arial" w:hAnsi="Arial" w:cs="Arial"/>
          <w:b/>
          <w:bCs/>
          <w:color w:val="000000"/>
        </w:rPr>
        <w:t>Christ.</w:t>
      </w: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bookmarkStart w:id="0" w:name="_GoBack"/>
      <w:r w:rsidRPr="008C378F">
        <w:rPr>
          <w:rFonts w:ascii="Arial" w:hAnsi="Arial" w:cs="Arial"/>
          <w:b/>
          <w:color w:val="222222"/>
          <w:sz w:val="32"/>
          <w:szCs w:val="32"/>
        </w:rPr>
        <w:t>Predestination</w:t>
      </w:r>
      <w:r w:rsidRPr="008C378F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C378F">
        <w:rPr>
          <w:rFonts w:ascii="Arial" w:hAnsi="Arial" w:cs="Arial"/>
          <w:b/>
          <w:color w:val="222222"/>
          <w:sz w:val="32"/>
          <w:szCs w:val="32"/>
        </w:rPr>
        <w:t>vs.</w:t>
      </w:r>
      <w:r w:rsidRPr="008C378F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C378F">
        <w:rPr>
          <w:rFonts w:ascii="Arial" w:hAnsi="Arial" w:cs="Arial"/>
          <w:b/>
          <w:color w:val="222222"/>
          <w:sz w:val="32"/>
          <w:szCs w:val="32"/>
        </w:rPr>
        <w:t>Free</w:t>
      </w:r>
      <w:r w:rsidRPr="008C378F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>
        <w:rPr>
          <w:rFonts w:ascii="Arial" w:hAnsi="Arial" w:cs="Arial"/>
          <w:b/>
          <w:color w:val="222222"/>
          <w:sz w:val="32"/>
          <w:szCs w:val="32"/>
        </w:rPr>
        <w:t>Will</w:t>
      </w:r>
      <w:bookmarkEnd w:id="0"/>
      <w:r w:rsidRPr="008C378F">
        <w:rPr>
          <w:rStyle w:val="Strong"/>
        </w:rPr>
        <w:br/>
      </w:r>
      <w:proofErr w:type="gramStart"/>
      <w:r w:rsidRPr="008C378F">
        <w:rPr>
          <w:rStyle w:val="Strong"/>
          <w:rFonts w:ascii="Arial" w:hAnsi="Arial" w:cs="Arial"/>
          <w:color w:val="222222"/>
        </w:rPr>
        <w:t>By</w:t>
      </w:r>
      <w:proofErr w:type="gramEnd"/>
      <w:r w:rsidRPr="008C378F">
        <w:rPr>
          <w:rStyle w:val="Strong"/>
          <w:rFonts w:ascii="Arial" w:hAnsi="Arial" w:cs="Arial"/>
          <w:color w:val="222222"/>
        </w:rPr>
        <w:t xml:space="preserve"> </w:t>
      </w:r>
      <w:r w:rsidRPr="008C378F">
        <w:rPr>
          <w:rStyle w:val="Strong"/>
          <w:rFonts w:ascii="Arial" w:hAnsi="Arial" w:cs="Arial"/>
          <w:color w:val="222222"/>
        </w:rPr>
        <w:t>Chuck</w:t>
      </w:r>
      <w:r w:rsidRPr="008C378F">
        <w:rPr>
          <w:rStyle w:val="Strong"/>
          <w:rFonts w:ascii="Arial" w:hAnsi="Arial" w:cs="Arial"/>
          <w:color w:val="222222"/>
        </w:rPr>
        <w:t xml:space="preserve"> </w:t>
      </w:r>
      <w:proofErr w:type="spellStart"/>
      <w:r w:rsidRPr="008C378F">
        <w:rPr>
          <w:rStyle w:val="Strong"/>
          <w:rFonts w:ascii="Arial" w:hAnsi="Arial" w:cs="Arial"/>
          <w:color w:val="222222"/>
        </w:rPr>
        <w:t>Missler</w:t>
      </w:r>
      <w:proofErr w:type="spellEnd"/>
      <w:r w:rsidRPr="008C378F">
        <w:rPr>
          <w:rStyle w:val="Strong"/>
          <w:rFonts w:ascii="Arial" w:hAnsi="Arial" w:cs="Arial"/>
          <w:color w:val="222222"/>
        </w:rPr>
        <w:t xml:space="preserve"> </w:t>
      </w:r>
      <w:r w:rsidRPr="008C378F">
        <w:rPr>
          <w:rStyle w:val="Strong"/>
          <w:rFonts w:ascii="Arial" w:hAnsi="Arial" w:cs="Arial"/>
          <w:color w:val="222222"/>
        </w:rPr>
        <w:t>of</w:t>
      </w:r>
      <w:r w:rsidRPr="008C378F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8C378F">
          <w:rPr>
            <w:rStyle w:val="Hyperlink"/>
            <w:rFonts w:ascii="Arial" w:hAnsi="Arial" w:cs="Arial"/>
            <w:b/>
            <w:color w:val="1F497D"/>
          </w:rPr>
          <w:t>K-House</w:t>
        </w:r>
      </w:hyperlink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8C378F">
        <w:rPr>
          <w:rStyle w:val="Emphasis"/>
          <w:rFonts w:ascii="Arial" w:hAnsi="Arial" w:cs="Arial"/>
          <w:color w:val="222222"/>
        </w:rPr>
        <w:t>The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secret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things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belong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to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the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Lord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our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God,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but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the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things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which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are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revealed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belong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to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us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and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to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our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children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forever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.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.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.</w:t>
      </w:r>
      <w:r w:rsidRPr="008C378F">
        <w:rPr>
          <w:rStyle w:val="Emphasis"/>
          <w:rFonts w:ascii="Arial" w:hAnsi="Arial" w:cs="Arial"/>
          <w:color w:val="222222"/>
        </w:rPr>
        <w:t xml:space="preserve"> </w:t>
      </w:r>
      <w:r w:rsidRPr="008C378F">
        <w:rPr>
          <w:rStyle w:val="Emphasis"/>
          <w:rFonts w:ascii="Arial" w:hAnsi="Arial" w:cs="Arial"/>
          <w:color w:val="222222"/>
        </w:rPr>
        <w:t>.</w:t>
      </w:r>
      <w:r w:rsidRPr="008C378F">
        <w:rPr>
          <w:rFonts w:ascii="Arial" w:hAnsi="Arial" w:cs="Arial"/>
          <w:color w:val="222222"/>
        </w:rPr>
        <w:t xml:space="preserve"> </w:t>
      </w:r>
      <w:r w:rsidRPr="008C378F">
        <w:rPr>
          <w:rFonts w:ascii="Arial" w:hAnsi="Arial" w:cs="Arial"/>
          <w:color w:val="222222"/>
        </w:rPr>
        <w:t>(</w:t>
      </w:r>
      <w:hyperlink r:id="rId5" w:history="1">
        <w:r w:rsidRPr="008C378F">
          <w:rPr>
            <w:rStyle w:val="Hyperlink"/>
            <w:rFonts w:ascii="Arial" w:hAnsi="Arial" w:cs="Arial"/>
            <w:color w:val="0062B5"/>
          </w:rPr>
          <w:t>Deuteronomy</w:t>
        </w:r>
        <w:r w:rsidRPr="008C378F">
          <w:rPr>
            <w:rStyle w:val="Hyperlink"/>
            <w:rFonts w:ascii="Arial" w:hAnsi="Arial" w:cs="Arial"/>
            <w:color w:val="0062B5"/>
          </w:rPr>
          <w:t xml:space="preserve"> </w:t>
        </w:r>
        <w:r w:rsidRPr="008C378F">
          <w:rPr>
            <w:rStyle w:val="Hyperlink"/>
            <w:rFonts w:ascii="Arial" w:hAnsi="Arial" w:cs="Arial"/>
            <w:color w:val="0062B5"/>
          </w:rPr>
          <w:t>29:29</w:t>
        </w:r>
      </w:hyperlink>
      <w:r w:rsidRPr="008C378F">
        <w:rPr>
          <w:rFonts w:ascii="Arial" w:hAnsi="Arial" w:cs="Arial"/>
          <w:color w:val="222222"/>
        </w:rPr>
        <w:t>)</w:t>
      </w: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78F">
        <w:rPr>
          <w:rFonts w:ascii="Arial" w:hAnsi="Arial" w:cs="Arial"/>
          <w:color w:val="000000"/>
        </w:rPr>
        <w:t>From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beginning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time,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thinkers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have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puzzled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over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paradox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fate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vs.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predestination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vs.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choice.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theological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terms,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leads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struggle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between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Calvinism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Arminianism.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explore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paradox,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find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examining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fruit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each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position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reveals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River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Life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seems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flow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between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these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two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extremes,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once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again,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truth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involves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careful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balance.</w:t>
      </w: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78F">
        <w:rPr>
          <w:rFonts w:ascii="Arial" w:hAnsi="Arial" w:cs="Arial"/>
          <w:color w:val="000000"/>
        </w:rPr>
        <w:t>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heart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controversies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between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Calvinism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Arminianism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emphasis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sovereignty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Calvinists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sovereignty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(free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will)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-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human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responsibility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-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proofErr w:type="spellStart"/>
      <w:r w:rsidRPr="008C378F">
        <w:rPr>
          <w:rFonts w:ascii="Arial" w:hAnsi="Arial" w:cs="Arial"/>
          <w:color w:val="000000"/>
        </w:rPr>
        <w:t>Arminians</w:t>
      </w:r>
      <w:proofErr w:type="spellEnd"/>
      <w:r w:rsidRPr="008C378F">
        <w:rPr>
          <w:rFonts w:ascii="Arial" w:hAnsi="Arial" w:cs="Arial"/>
          <w:color w:val="000000"/>
        </w:rPr>
        <w:t>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Calvinism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emphasizes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total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control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everything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nothing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happen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does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plan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direct,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including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man’s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salvation.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Arminianism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teaches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has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never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interrupt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take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away,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has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obligated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Himself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respect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moral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agency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capacity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choice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which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created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us.</w:t>
      </w: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78F">
        <w:rPr>
          <w:rFonts w:ascii="Arial" w:hAnsi="Arial" w:cs="Arial"/>
          <w:color w:val="000000"/>
        </w:rPr>
        <w:t>Both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doctrinal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positions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reasonable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both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have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extensive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Scriptures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back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up.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Both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are,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our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opinion,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both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partially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right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partially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overextended.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Philip</w:t>
      </w:r>
      <w:r w:rsidRPr="008C378F">
        <w:rPr>
          <w:rFonts w:ascii="Arial" w:hAnsi="Arial" w:cs="Arial"/>
          <w:color w:val="000000"/>
        </w:rPr>
        <w:t xml:space="preserve"> </w:t>
      </w:r>
      <w:proofErr w:type="spellStart"/>
      <w:r w:rsidRPr="008C378F">
        <w:rPr>
          <w:rFonts w:ascii="Arial" w:hAnsi="Arial" w:cs="Arial"/>
          <w:color w:val="000000"/>
        </w:rPr>
        <w:t>Schaff</w:t>
      </w:r>
      <w:proofErr w:type="spellEnd"/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has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put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it,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“Calvinism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emphasized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divine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sovereignty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grace;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Arminianism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emphasized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human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responsibility.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restricts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saving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grace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elect;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other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extends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men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condition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faith.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Both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right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assert;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both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wrong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deny.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important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truth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pressed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exclusion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another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truth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equal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importance,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becomes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error,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loses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its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hold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upon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conscience.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Bible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gives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us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theology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which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more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human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Calvinism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more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divine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Arminianism,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more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Christian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either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them.”</w:t>
      </w: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78F">
        <w:rPr>
          <w:rFonts w:ascii="Arial" w:hAnsi="Arial" w:cs="Arial"/>
          <w:color w:val="000000"/>
        </w:rPr>
        <w:t>Certainly,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Bible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does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teach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sovereign,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believers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predestined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elected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spend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eternity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Him.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Nowhere,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however,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does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Bible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ever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associate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election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damnation.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Conversely,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Scriptures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teach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elects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salvation,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but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unbelievers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their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own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choice.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Every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passage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Bible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deals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election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deals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context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salvation,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damnation.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elect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hell.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support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such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view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human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logic,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biblical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revelation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(which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John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Calvin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did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teach).</w:t>
      </w: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concept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total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depravity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consistent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Scripture,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but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doctrine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limited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atonement,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Jesus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did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die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sins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whole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world,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clearly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contrary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biblical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teaching.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Bible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clearly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teaches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Jesus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died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everyone’s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sins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that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everyone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able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saved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strike/>
          <w:color w:val="000000"/>
        </w:rPr>
        <w:t>repent</w:t>
      </w:r>
      <w:r w:rsidRPr="008C378F">
        <w:rPr>
          <w:rFonts w:ascii="Arial" w:hAnsi="Arial" w:cs="Arial"/>
          <w:strike/>
          <w:color w:val="000000"/>
        </w:rPr>
        <w:t xml:space="preserve"> </w:t>
      </w:r>
      <w:r w:rsidRPr="008C378F">
        <w:rPr>
          <w:rFonts w:ascii="Arial" w:hAnsi="Arial" w:cs="Arial"/>
          <w:strike/>
          <w:color w:val="000000"/>
        </w:rPr>
        <w:t>and</w:t>
      </w:r>
      <w:r w:rsidRPr="008C378F">
        <w:rPr>
          <w:rFonts w:ascii="Arial" w:hAnsi="Arial" w:cs="Arial"/>
          <w:strike/>
          <w:color w:val="000000"/>
        </w:rPr>
        <w:t xml:space="preserve"> </w:t>
      </w:r>
      <w:r w:rsidRPr="008C378F">
        <w:rPr>
          <w:rFonts w:ascii="Arial" w:hAnsi="Arial" w:cs="Arial"/>
          <w:strike/>
          <w:color w:val="000000"/>
        </w:rPr>
        <w:t>turn</w:t>
      </w:r>
      <w:r w:rsidRPr="008C378F">
        <w:rPr>
          <w:rFonts w:ascii="Arial" w:hAnsi="Arial" w:cs="Arial"/>
          <w:strike/>
          <w:color w:val="000000"/>
        </w:rPr>
        <w:t xml:space="preserve"> </w:t>
      </w:r>
      <w:r w:rsidRPr="008C378F">
        <w:rPr>
          <w:rFonts w:ascii="Arial" w:hAnsi="Arial" w:cs="Arial"/>
          <w:strike/>
          <w:color w:val="000000"/>
        </w:rPr>
        <w:t>to</w:t>
      </w:r>
      <w:r w:rsidRPr="008C378F">
        <w:rPr>
          <w:rFonts w:ascii="Arial" w:hAnsi="Arial" w:cs="Arial"/>
          <w:color w:val="FF0000"/>
        </w:rPr>
        <w:t>*</w:t>
      </w:r>
      <w:r w:rsidRPr="008C378F">
        <w:rPr>
          <w:rFonts w:ascii="Arial" w:hAnsi="Arial" w:cs="Arial"/>
          <w:i/>
          <w:iCs/>
          <w:color w:val="FF0000"/>
        </w:rPr>
        <w:t xml:space="preserve"> </w:t>
      </w:r>
      <w:r w:rsidRPr="008C378F">
        <w:rPr>
          <w:rFonts w:ascii="Arial" w:hAnsi="Arial" w:cs="Arial"/>
          <w:color w:val="000000"/>
        </w:rPr>
        <w:t>place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their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faith</w:t>
      </w:r>
      <w:r w:rsidRPr="008C378F">
        <w:rPr>
          <w:rFonts w:ascii="Arial" w:hAnsi="Arial" w:cs="Arial"/>
          <w:color w:val="FF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FF0000"/>
        </w:rPr>
        <w:t>*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Christ.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Limited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atonement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non-biblical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doctrine.</w:t>
      </w: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78F">
        <w:rPr>
          <w:rFonts w:ascii="Arial" w:hAnsi="Arial" w:cs="Arial"/>
          <w:color w:val="000000"/>
        </w:rPr>
        <w:t>Election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predestination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biblical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doctrines.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knows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everything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therefore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cannot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surprised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anything.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beyond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constraints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mass,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acceleration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gravity,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therefore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outside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time.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knows,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has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known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from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“eternity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past,”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who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exercise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their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accept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Him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who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reject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Him.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former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“the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elect”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latter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“non-elect.”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Everyone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who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saved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have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himself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blame: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send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anyone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hell,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but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many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people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choose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exercising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their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reject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Christ.</w:t>
      </w: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78F">
        <w:rPr>
          <w:rFonts w:ascii="Arial" w:hAnsi="Arial" w:cs="Arial"/>
          <w:color w:val="000000"/>
        </w:rPr>
        <w:lastRenderedPageBreak/>
        <w:t>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other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hand,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who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saved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able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take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credit.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Our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salvation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entirely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God’s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work,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based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completely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finished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work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Cross.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were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dead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trespasses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sins,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destined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hell,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when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grace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drew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us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Himself,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convinced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us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our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our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need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Savior,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gave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us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authority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Jesus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Lord.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grace,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wooing,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courtship,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i/>
          <w:iCs/>
          <w:color w:val="000000"/>
        </w:rPr>
        <w:t>irresistible</w:t>
      </w:r>
      <w:r w:rsidRPr="008C378F">
        <w:rPr>
          <w:rFonts w:ascii="Arial" w:hAnsi="Arial" w:cs="Arial"/>
          <w:color w:val="000000"/>
        </w:rPr>
        <w:t>?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No,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have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free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will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(and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do)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resist,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even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damnation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our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souls,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but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God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does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everything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short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making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us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automata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(preprogrammed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puppets)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draw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us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His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forever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family.</w:t>
      </w: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~~~~~~~~~~~~~~~~~~~~~~~~~~~~~~~~~~~~~~~~~~~~~~~~~~~~~~~~~~~~~~~~~~~~~~~~~~~~~</w:t>
      </w: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78F">
        <w:rPr>
          <w:rFonts w:ascii="Arial" w:hAnsi="Arial" w:cs="Arial"/>
          <w:color w:val="000000"/>
        </w:rPr>
        <w:t>(By</w:t>
      </w:r>
      <w:r w:rsidRPr="008C378F">
        <w:rPr>
          <w:rFonts w:ascii="Arial" w:hAnsi="Arial" w:cs="Arial"/>
          <w:color w:val="000000"/>
        </w:rPr>
        <w:t xml:space="preserve"> </w:t>
      </w:r>
      <w:hyperlink r:id="rId6" w:history="1">
        <w:r w:rsidRPr="008C378F">
          <w:rPr>
            <w:rStyle w:val="Hyperlink"/>
            <w:rFonts w:ascii="Arial" w:hAnsi="Arial" w:cs="Arial"/>
            <w:color w:val="2F5597"/>
          </w:rPr>
          <w:t>K-House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proofErr w:type="spellStart"/>
        <w:r w:rsidRPr="008C378F">
          <w:rPr>
            <w:rStyle w:val="Hyperlink"/>
            <w:rFonts w:ascii="Arial" w:hAnsi="Arial" w:cs="Arial"/>
            <w:color w:val="2F5597"/>
          </w:rPr>
          <w:t>eNews</w:t>
        </w:r>
        <w:proofErr w:type="spellEnd"/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r w:rsidRPr="008C378F">
          <w:rPr>
            <w:rStyle w:val="Hyperlink"/>
            <w:rFonts w:ascii="Arial" w:hAnsi="Arial" w:cs="Arial"/>
            <w:color w:val="2F5597"/>
          </w:rPr>
          <w:t>by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r w:rsidRPr="008C378F">
          <w:rPr>
            <w:rStyle w:val="Hyperlink"/>
            <w:rFonts w:ascii="Arial" w:hAnsi="Arial" w:cs="Arial"/>
            <w:color w:val="2F5597"/>
          </w:rPr>
          <w:t>Chuck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proofErr w:type="spellStart"/>
        <w:r w:rsidRPr="008C378F">
          <w:rPr>
            <w:rStyle w:val="Hyperlink"/>
            <w:rFonts w:ascii="Arial" w:hAnsi="Arial" w:cs="Arial"/>
            <w:color w:val="2F5597"/>
          </w:rPr>
          <w:t>Missler</w:t>
        </w:r>
        <w:proofErr w:type="spellEnd"/>
      </w:hyperlink>
      <w:r w:rsidRPr="008C378F">
        <w:rPr>
          <w:rFonts w:ascii="Arial" w:hAnsi="Arial" w:cs="Arial"/>
          <w:color w:val="222222"/>
        </w:rPr>
        <w:t xml:space="preserve"> </w:t>
      </w:r>
      <w:r w:rsidRPr="008C378F">
        <w:rPr>
          <w:rFonts w:ascii="Arial" w:hAnsi="Arial" w:cs="Arial"/>
          <w:color w:val="000000"/>
        </w:rPr>
        <w:t>for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July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17,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2007)</w:t>
      </w:r>
      <w:r w:rsidRPr="008C378F">
        <w:rPr>
          <w:rFonts w:ascii="Arial" w:hAnsi="Arial" w:cs="Arial"/>
          <w:color w:val="FF0000"/>
        </w:rPr>
        <w:t>*</w:t>
      </w: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378F">
        <w:rPr>
          <w:rFonts w:ascii="Arial" w:hAnsi="Arial" w:cs="Arial"/>
          <w:color w:val="000000"/>
        </w:rPr>
        <w:t>From</w:t>
      </w:r>
      <w:r w:rsidRPr="008C378F">
        <w:rPr>
          <w:rFonts w:ascii="Arial" w:hAnsi="Arial" w:cs="Arial"/>
          <w:color w:val="000000"/>
        </w:rPr>
        <w:t xml:space="preserve"> </w:t>
      </w:r>
      <w:hyperlink r:id="rId7" w:history="1">
        <w:r w:rsidRPr="008C378F">
          <w:rPr>
            <w:rStyle w:val="Hyperlink"/>
            <w:rFonts w:ascii="Arial" w:hAnsi="Arial" w:cs="Arial"/>
            <w:color w:val="2F5597"/>
          </w:rPr>
          <w:t>Bible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r w:rsidRPr="008C378F">
          <w:rPr>
            <w:rStyle w:val="Hyperlink"/>
            <w:rFonts w:ascii="Arial" w:hAnsi="Arial" w:cs="Arial"/>
            <w:color w:val="2F5597"/>
          </w:rPr>
          <w:t>One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r w:rsidRPr="008C378F">
          <w:rPr>
            <w:rStyle w:val="Hyperlink"/>
            <w:rFonts w:ascii="Arial" w:hAnsi="Arial" w:cs="Arial"/>
            <w:color w:val="2F5597"/>
          </w:rPr>
          <w:t>-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r w:rsidRPr="008C378F">
          <w:rPr>
            <w:rStyle w:val="Hyperlink"/>
            <w:rFonts w:ascii="Arial" w:hAnsi="Arial" w:cs="Arial"/>
            <w:color w:val="2F5597"/>
          </w:rPr>
          <w:t>Charles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r w:rsidRPr="008C378F">
          <w:rPr>
            <w:rStyle w:val="Hyperlink"/>
            <w:rFonts w:ascii="Arial" w:hAnsi="Arial" w:cs="Arial"/>
            <w:color w:val="2F5597"/>
          </w:rPr>
          <w:t>Strong's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r w:rsidRPr="008C378F">
          <w:rPr>
            <w:rStyle w:val="Hyperlink"/>
            <w:rFonts w:ascii="Arial" w:hAnsi="Arial" w:cs="Arial"/>
            <w:color w:val="2F5597"/>
          </w:rPr>
          <w:t>Predestination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r w:rsidRPr="008C378F">
          <w:rPr>
            <w:rStyle w:val="Hyperlink"/>
            <w:rFonts w:ascii="Arial" w:hAnsi="Arial" w:cs="Arial"/>
            <w:color w:val="2F5597"/>
          </w:rPr>
          <w:t>vs.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r w:rsidRPr="008C378F">
          <w:rPr>
            <w:rStyle w:val="Hyperlink"/>
            <w:rFonts w:ascii="Arial" w:hAnsi="Arial" w:cs="Arial"/>
            <w:color w:val="2F5597"/>
          </w:rPr>
          <w:t>Free</w:t>
        </w:r>
        <w:r w:rsidRPr="008C378F">
          <w:rPr>
            <w:rStyle w:val="Hyperlink"/>
            <w:rFonts w:ascii="Arial" w:hAnsi="Arial" w:cs="Arial"/>
            <w:color w:val="2F5597"/>
          </w:rPr>
          <w:t xml:space="preserve"> </w:t>
        </w:r>
        <w:r w:rsidRPr="008C378F">
          <w:rPr>
            <w:rStyle w:val="Hyperlink"/>
            <w:rFonts w:ascii="Arial" w:hAnsi="Arial" w:cs="Arial"/>
            <w:color w:val="2F5597"/>
          </w:rPr>
          <w:t>Will</w:t>
        </w:r>
      </w:hyperlink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C378F" w:rsidRPr="008C378F" w:rsidRDefault="008C378F" w:rsidP="008C37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C378F">
        <w:rPr>
          <w:rFonts w:ascii="Arial" w:hAnsi="Arial" w:cs="Arial"/>
          <w:color w:val="FF0000"/>
        </w:rPr>
        <w:t>*</w:t>
      </w:r>
      <w:r w:rsidRPr="008C378F">
        <w:rPr>
          <w:rFonts w:ascii="Arial" w:hAnsi="Arial" w:cs="Arial"/>
          <w:color w:val="000000"/>
        </w:rPr>
        <w:t>NOTE:</w:t>
      </w:r>
      <w:r w:rsidRPr="008C378F">
        <w:rPr>
          <w:rFonts w:ascii="Arial" w:hAnsi="Arial" w:cs="Arial"/>
          <w:color w:val="000000"/>
        </w:rPr>
        <w:t xml:space="preserve"> 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only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alteration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this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commentary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was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substitution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of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phrase,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“</w:t>
      </w:r>
      <w:r w:rsidRPr="008C378F">
        <w:rPr>
          <w:rStyle w:val="Emphasis"/>
          <w:rFonts w:ascii="Arial" w:hAnsi="Arial" w:cs="Arial"/>
          <w:color w:val="000000"/>
        </w:rPr>
        <w:t>place</w:t>
      </w:r>
      <w:r w:rsidRPr="008C378F">
        <w:rPr>
          <w:rStyle w:val="Emphasis"/>
          <w:rFonts w:ascii="Arial" w:hAnsi="Arial" w:cs="Arial"/>
          <w:color w:val="000000"/>
        </w:rPr>
        <w:t xml:space="preserve"> </w:t>
      </w:r>
      <w:r w:rsidRPr="008C378F">
        <w:rPr>
          <w:rStyle w:val="Emphasis"/>
          <w:rFonts w:ascii="Arial" w:hAnsi="Arial" w:cs="Arial"/>
          <w:color w:val="000000"/>
        </w:rPr>
        <w:t>their</w:t>
      </w:r>
      <w:r w:rsidRPr="008C378F">
        <w:rPr>
          <w:rStyle w:val="Emphasis"/>
          <w:rFonts w:ascii="Arial" w:hAnsi="Arial" w:cs="Arial"/>
          <w:color w:val="000000"/>
        </w:rPr>
        <w:t xml:space="preserve"> </w:t>
      </w:r>
      <w:r w:rsidRPr="008C378F">
        <w:rPr>
          <w:rStyle w:val="Emphasis"/>
          <w:rFonts w:ascii="Arial" w:hAnsi="Arial" w:cs="Arial"/>
          <w:color w:val="000000"/>
        </w:rPr>
        <w:t>faith</w:t>
      </w:r>
      <w:r w:rsidRPr="008C378F">
        <w:rPr>
          <w:rStyle w:val="Emphasis"/>
          <w:rFonts w:ascii="Arial" w:hAnsi="Arial" w:cs="Arial"/>
          <w:color w:val="000000"/>
        </w:rPr>
        <w:t xml:space="preserve"> </w:t>
      </w:r>
      <w:r w:rsidRPr="008C378F">
        <w:rPr>
          <w:rStyle w:val="Emphasis"/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>”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for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phrase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“</w:t>
      </w:r>
      <w:r w:rsidRPr="008C378F">
        <w:rPr>
          <w:rStyle w:val="Emphasis"/>
          <w:rFonts w:ascii="Arial" w:hAnsi="Arial" w:cs="Arial"/>
          <w:color w:val="000000"/>
        </w:rPr>
        <w:t>repent</w:t>
      </w:r>
      <w:r w:rsidRPr="008C378F">
        <w:rPr>
          <w:rStyle w:val="Emphasis"/>
          <w:rFonts w:ascii="Arial" w:hAnsi="Arial" w:cs="Arial"/>
          <w:color w:val="000000"/>
        </w:rPr>
        <w:t xml:space="preserve"> </w:t>
      </w:r>
      <w:r w:rsidRPr="008C378F">
        <w:rPr>
          <w:rStyle w:val="Emphasis"/>
          <w:rFonts w:ascii="Arial" w:hAnsi="Arial" w:cs="Arial"/>
          <w:color w:val="000000"/>
        </w:rPr>
        <w:t>and</w:t>
      </w:r>
      <w:r w:rsidRPr="008C378F">
        <w:rPr>
          <w:rStyle w:val="Emphasis"/>
          <w:rFonts w:ascii="Arial" w:hAnsi="Arial" w:cs="Arial"/>
          <w:color w:val="000000"/>
        </w:rPr>
        <w:t xml:space="preserve"> </w:t>
      </w:r>
      <w:r w:rsidRPr="008C378F">
        <w:rPr>
          <w:rStyle w:val="Emphasis"/>
          <w:rFonts w:ascii="Arial" w:hAnsi="Arial" w:cs="Arial"/>
          <w:color w:val="000000"/>
        </w:rPr>
        <w:t>turn</w:t>
      </w:r>
      <w:r w:rsidRPr="008C378F">
        <w:rPr>
          <w:rStyle w:val="Emphasis"/>
          <w:rFonts w:ascii="Arial" w:hAnsi="Arial" w:cs="Arial"/>
          <w:color w:val="000000"/>
        </w:rPr>
        <w:t xml:space="preserve"> </w:t>
      </w:r>
      <w:r w:rsidRPr="008C378F">
        <w:rPr>
          <w:rStyle w:val="Emphasis"/>
          <w:rFonts w:ascii="Arial" w:hAnsi="Arial" w:cs="Arial"/>
          <w:color w:val="000000"/>
        </w:rPr>
        <w:t>to</w:t>
      </w:r>
      <w:r w:rsidRPr="008C378F">
        <w:rPr>
          <w:rFonts w:ascii="Arial" w:hAnsi="Arial" w:cs="Arial"/>
          <w:color w:val="000000"/>
        </w:rPr>
        <w:t>”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Style w:val="Emphasis"/>
          <w:rFonts w:ascii="Arial" w:hAnsi="Arial" w:cs="Arial"/>
          <w:color w:val="000000"/>
        </w:rPr>
        <w:t>before</w:t>
      </w:r>
      <w:r w:rsidRPr="008C378F">
        <w:rPr>
          <w:rStyle w:val="Emphasis"/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word,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“</w:t>
      </w:r>
      <w:r w:rsidRPr="008C378F">
        <w:rPr>
          <w:rStyle w:val="Emphasis"/>
          <w:rFonts w:ascii="Arial" w:hAnsi="Arial" w:cs="Arial"/>
          <w:color w:val="000000"/>
        </w:rPr>
        <w:t>Christ</w:t>
      </w:r>
      <w:r w:rsidRPr="008C378F">
        <w:rPr>
          <w:rFonts w:ascii="Arial" w:hAnsi="Arial" w:cs="Arial"/>
          <w:color w:val="000000"/>
        </w:rPr>
        <w:t>,”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in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fifth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paragraph.</w:t>
      </w:r>
      <w:r w:rsidRPr="008C378F">
        <w:rPr>
          <w:rFonts w:ascii="Arial" w:hAnsi="Arial" w:cs="Arial"/>
          <w:color w:val="000000"/>
        </w:rPr>
        <w:t xml:space="preserve">  </w:t>
      </w:r>
      <w:r w:rsidRPr="008C378F">
        <w:rPr>
          <w:rFonts w:ascii="Arial" w:hAnsi="Arial" w:cs="Arial"/>
          <w:color w:val="000000"/>
        </w:rPr>
        <w:t>Only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the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Style w:val="Emphasis"/>
          <w:rFonts w:ascii="Arial" w:hAnsi="Arial" w:cs="Arial"/>
          <w:color w:val="000000"/>
        </w:rPr>
        <w:t>saved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can</w:t>
      </w:r>
      <w:r w:rsidRPr="008C378F">
        <w:rPr>
          <w:rFonts w:ascii="Arial" w:hAnsi="Arial" w:cs="Arial"/>
          <w:color w:val="000000"/>
        </w:rPr>
        <w:t xml:space="preserve"> </w:t>
      </w:r>
      <w:r w:rsidRPr="008C378F">
        <w:rPr>
          <w:rFonts w:ascii="Arial" w:hAnsi="Arial" w:cs="Arial"/>
          <w:color w:val="000000"/>
        </w:rPr>
        <w:t>"</w:t>
      </w:r>
      <w:r w:rsidRPr="008C378F">
        <w:rPr>
          <w:rStyle w:val="Emphasis"/>
          <w:rFonts w:ascii="Arial" w:hAnsi="Arial" w:cs="Arial"/>
          <w:color w:val="000000"/>
        </w:rPr>
        <w:t>repen</w:t>
      </w:r>
      <w:r w:rsidRPr="008C378F">
        <w:rPr>
          <w:rFonts w:ascii="Arial" w:hAnsi="Arial" w:cs="Arial"/>
          <w:color w:val="000000"/>
        </w:rPr>
        <w:t>t."</w:t>
      </w:r>
    </w:p>
    <w:sectPr w:rsidR="008C378F" w:rsidRPr="008C378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F"/>
    <w:rsid w:val="00774C51"/>
    <w:rsid w:val="008C378F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5A281-EFE3-48FF-B58E-65C7569D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78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8C37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378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C37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18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bleone.net/print_tbs14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house.org/" TargetMode="External"/><Relationship Id="rId5" Type="http://schemas.openxmlformats.org/officeDocument/2006/relationships/hyperlink" Target="https://www.blueletterbible.org/search/preSearch.cfm?Criteria=Deuteronomy+29.29&amp;t=NKJV" TargetMode="External"/><Relationship Id="rId4" Type="http://schemas.openxmlformats.org/officeDocument/2006/relationships/hyperlink" Target="http://www.khouse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2020-09-06T15:38:00Z</dcterms:created>
  <dcterms:modified xsi:type="dcterms:W3CDTF">2020-09-06T15:45:00Z</dcterms:modified>
</cp:coreProperties>
</file>