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4" w:rsidRDefault="00A77504" w:rsidP="000E138D"/>
    <w:tbl>
      <w:tblPr>
        <w:tblStyle w:val="TableGrid"/>
        <w:tblW w:w="0" w:type="auto"/>
        <w:tblLook w:val="04A0"/>
      </w:tblPr>
      <w:tblGrid>
        <w:gridCol w:w="18792"/>
      </w:tblGrid>
      <w:tr w:rsidR="002C5EC0" w:rsidRPr="002C5EC0" w:rsidTr="002C5EC0">
        <w:trPr>
          <w:trHeight w:val="864"/>
        </w:trPr>
        <w:tc>
          <w:tcPr>
            <w:tcW w:w="18936" w:type="dxa"/>
            <w:vAlign w:val="bottom"/>
          </w:tcPr>
          <w:p w:rsidR="002C5EC0" w:rsidRPr="002C5EC0" w:rsidRDefault="002C5EC0" w:rsidP="000E138D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8"/>
                <w:szCs w:val="28"/>
              </w:rPr>
            </w:pPr>
            <w:r w:rsidRPr="002C5EC0">
              <w:rPr>
                <w:b/>
                <w:bCs/>
                <w:sz w:val="28"/>
                <w:szCs w:val="28"/>
              </w:rPr>
              <w:t>Letters From Our Lord (</w:t>
            </w:r>
            <w:r>
              <w:rPr>
                <w:b/>
                <w:bCs/>
                <w:sz w:val="28"/>
                <w:szCs w:val="28"/>
              </w:rPr>
              <w:t xml:space="preserve">Revelation </w:t>
            </w:r>
            <w:r w:rsidRPr="002C5EC0">
              <w:rPr>
                <w:b/>
                <w:bCs/>
                <w:sz w:val="28"/>
                <w:szCs w:val="28"/>
              </w:rPr>
              <w:t>Chap</w:t>
            </w:r>
            <w:r>
              <w:rPr>
                <w:b/>
                <w:bCs/>
                <w:sz w:val="28"/>
                <w:szCs w:val="28"/>
              </w:rPr>
              <w:t>ter</w:t>
            </w:r>
            <w:r w:rsidRPr="002C5EC0">
              <w:rPr>
                <w:b/>
                <w:bCs/>
                <w:sz w:val="28"/>
                <w:szCs w:val="28"/>
              </w:rPr>
              <w:t>s 2, 3)</w:t>
            </w:r>
            <w:r>
              <w:rPr>
                <w:b/>
                <w:bCs/>
                <w:sz w:val="28"/>
                <w:szCs w:val="28"/>
              </w:rPr>
              <w:t xml:space="preserve"> Commentary</w:t>
            </w:r>
          </w:p>
        </w:tc>
      </w:tr>
    </w:tbl>
    <w:p w:rsidR="002C5EC0" w:rsidRDefault="002C5EC0" w:rsidP="000E138D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4"/>
        <w:gridCol w:w="2347"/>
        <w:gridCol w:w="2346"/>
        <w:gridCol w:w="2349"/>
        <w:gridCol w:w="2350"/>
        <w:gridCol w:w="2346"/>
        <w:gridCol w:w="2348"/>
        <w:gridCol w:w="2352"/>
      </w:tblGrid>
      <w:tr w:rsidR="002C5EC0" w:rsidRPr="00A32424" w:rsidTr="000E138D">
        <w:tc>
          <w:tcPr>
            <w:tcW w:w="2367" w:type="dxa"/>
            <w:vAlign w:val="center"/>
          </w:tcPr>
          <w:p w:rsidR="002C5EC0" w:rsidRPr="00A32424" w:rsidRDefault="002C5EC0" w:rsidP="000E138D">
            <w:pPr>
              <w:spacing w:line="360" w:lineRule="auto"/>
              <w:jc w:val="center"/>
              <w:rPr>
                <w:b/>
              </w:rPr>
            </w:pPr>
            <w:r w:rsidRPr="00A32424">
              <w:rPr>
                <w:b/>
              </w:rPr>
              <w:t>Commentator</w:t>
            </w:r>
          </w:p>
        </w:tc>
        <w:tc>
          <w:tcPr>
            <w:tcW w:w="2367" w:type="dxa"/>
            <w:vAlign w:val="center"/>
          </w:tcPr>
          <w:p w:rsidR="002C5EC0" w:rsidRPr="004B73C8" w:rsidRDefault="002C5EC0" w:rsidP="000E138D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</w:rPr>
              <w:t>Ephesus</w:t>
            </w:r>
          </w:p>
        </w:tc>
        <w:tc>
          <w:tcPr>
            <w:tcW w:w="2367" w:type="dxa"/>
            <w:vAlign w:val="center"/>
          </w:tcPr>
          <w:p w:rsidR="002C5EC0" w:rsidRPr="004B73C8" w:rsidRDefault="002C5EC0" w:rsidP="000E138D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Smyrna</w:t>
            </w:r>
          </w:p>
        </w:tc>
        <w:tc>
          <w:tcPr>
            <w:tcW w:w="2367" w:type="dxa"/>
            <w:vAlign w:val="center"/>
          </w:tcPr>
          <w:p w:rsidR="002C5EC0" w:rsidRPr="004B73C8" w:rsidRDefault="002C5EC0" w:rsidP="000E138D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Pergamos</w:t>
            </w:r>
          </w:p>
        </w:tc>
        <w:tc>
          <w:tcPr>
            <w:tcW w:w="2367" w:type="dxa"/>
            <w:vAlign w:val="center"/>
          </w:tcPr>
          <w:p w:rsidR="002C5EC0" w:rsidRPr="004B73C8" w:rsidRDefault="002C5EC0" w:rsidP="000E138D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Thyatira</w:t>
            </w:r>
          </w:p>
        </w:tc>
        <w:tc>
          <w:tcPr>
            <w:tcW w:w="2367" w:type="dxa"/>
            <w:vAlign w:val="center"/>
          </w:tcPr>
          <w:p w:rsidR="002C5EC0" w:rsidRPr="004B73C8" w:rsidRDefault="002C5EC0" w:rsidP="000E138D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Sardis</w:t>
            </w:r>
          </w:p>
        </w:tc>
        <w:tc>
          <w:tcPr>
            <w:tcW w:w="2367" w:type="dxa"/>
            <w:vAlign w:val="center"/>
          </w:tcPr>
          <w:p w:rsidR="002C5EC0" w:rsidRPr="004B73C8" w:rsidRDefault="002C5EC0" w:rsidP="000E138D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Philadelphia</w:t>
            </w:r>
          </w:p>
        </w:tc>
        <w:tc>
          <w:tcPr>
            <w:tcW w:w="2367" w:type="dxa"/>
            <w:vAlign w:val="center"/>
          </w:tcPr>
          <w:p w:rsidR="002C5EC0" w:rsidRPr="00A32424" w:rsidRDefault="002C5EC0" w:rsidP="000E138D">
            <w:pPr>
              <w:spacing w:line="360" w:lineRule="auto"/>
              <w:jc w:val="center"/>
              <w:rPr>
                <w:b/>
              </w:rPr>
            </w:pPr>
            <w:r w:rsidRPr="00A32424">
              <w:rPr>
                <w:b/>
                <w:i/>
                <w:iCs/>
                <w:szCs w:val="22"/>
              </w:rPr>
              <w:t>Laodicea</w:t>
            </w:r>
          </w:p>
        </w:tc>
      </w:tr>
      <w:tr w:rsidR="002C5EC0" w:rsidRPr="00A32424" w:rsidTr="000E138D">
        <w:tc>
          <w:tcPr>
            <w:tcW w:w="2367" w:type="dxa"/>
          </w:tcPr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 xml:space="preserve">The letters give a </w:t>
            </w:r>
            <w:r w:rsidRPr="00A32424">
              <w:rPr>
                <w:iCs/>
                <w:szCs w:val="22"/>
              </w:rPr>
              <w:t>consecutive preview</w:t>
            </w:r>
            <w:r w:rsidRPr="00A32424">
              <w:rPr>
                <w:szCs w:val="22"/>
              </w:rPr>
              <w:t xml:space="preserve"> of the history of Christendom, each church representing a distinct period</w:t>
            </w:r>
            <w:r>
              <w:rPr>
                <w:szCs w:val="22"/>
              </w:rPr>
              <w:t>. The general trend of conditions is downward. Many believe that the first three letters are consecutive and that the last four are concurrent, reaching to the time of the Rapture.</w:t>
            </w:r>
          </w:p>
          <w:p w:rsidR="003E5548" w:rsidRDefault="003E5548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2C5EC0" w:rsidRPr="003E5548" w:rsidRDefault="002C5EC0" w:rsidP="000E138D">
            <w:pPr>
              <w:jc w:val="left"/>
              <w:rPr>
                <w:b/>
                <w:szCs w:val="22"/>
              </w:rPr>
            </w:pPr>
            <w:r w:rsidRPr="003E5548">
              <w:rPr>
                <w:b/>
                <w:szCs w:val="22"/>
              </w:rPr>
              <w:t>(Believer's Bible Commentary)</w:t>
            </w:r>
          </w:p>
          <w:p w:rsidR="000E138D" w:rsidRDefault="000E138D" w:rsidP="000E138D">
            <w:pPr>
              <w:jc w:val="left"/>
              <w:rPr>
                <w:szCs w:val="22"/>
              </w:rPr>
            </w:pP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A32424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>The church of the first century was generally praiseworthy but it had already left its first love.</w:t>
            </w: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A32424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>From the first to the fourth century, the church suffered persecution under the Roman emperors.</w:t>
            </w: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A32424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>During the fourth and fifth centuries, Christianity was recognized as an official religion through Constantine's patronage.</w:t>
            </w: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A32424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>From the sixth to the fifteenth century, the Roman Catholic Church largely held sway in Western Christendom until rocked by the Reformation. In the East, the Orthodox Church ruled.</w:t>
            </w: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A32424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>The sixteenth and seventeenth centuries were the Post-Reformation period. The light of the Reformation soon became dim.</w:t>
            </w: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A32424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>During the eighteenth and nineteenth centuries, there were mighty revivals and great missionary movements.</w:t>
            </w: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A32424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A32424">
              <w:rPr>
                <w:szCs w:val="22"/>
              </w:rPr>
              <w:t>The church of the last days is pictured as lukewarm and apostate. It is the church of liberalism and ecumenism.</w:t>
            </w:r>
          </w:p>
          <w:p w:rsidR="002C5EC0" w:rsidRPr="00A32424" w:rsidRDefault="002C5EC0" w:rsidP="000E138D">
            <w:pPr>
              <w:jc w:val="left"/>
              <w:rPr>
                <w:szCs w:val="22"/>
              </w:rPr>
            </w:pPr>
          </w:p>
        </w:tc>
      </w:tr>
      <w:tr w:rsidR="002C5EC0" w:rsidTr="000E138D">
        <w:tc>
          <w:tcPr>
            <w:tcW w:w="2367" w:type="dxa"/>
          </w:tcPr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Each church has its own distinctive character. </w:t>
            </w:r>
            <w:r w:rsidRPr="004B73C8">
              <w:rPr>
                <w:b/>
                <w:szCs w:val="22"/>
              </w:rPr>
              <w:t>Phillips</w:t>
            </w:r>
            <w:r>
              <w:rPr>
                <w:szCs w:val="22"/>
              </w:rPr>
              <w:t xml:space="preserve"> has assigned the following titles, expressing these dominant features: </w:t>
            </w:r>
          </w:p>
          <w:p w:rsidR="000E138D" w:rsidRDefault="000E138D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2C5EC0" w:rsidRDefault="002C5EC0" w:rsidP="000E138D">
            <w:pPr>
              <w:jc w:val="left"/>
            </w:pP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</w:pPr>
            <w:r>
              <w:rPr>
                <w:szCs w:val="22"/>
              </w:rPr>
              <w:t>the loveless church;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</w:pPr>
            <w:r>
              <w:rPr>
                <w:szCs w:val="22"/>
              </w:rPr>
              <w:t>the persecuted church;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</w:pPr>
            <w:r>
              <w:rPr>
                <w:szCs w:val="22"/>
              </w:rPr>
              <w:t>the over-tolerant church;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</w:pPr>
            <w:r>
              <w:rPr>
                <w:szCs w:val="22"/>
              </w:rPr>
              <w:t>the compromising church;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</w:pPr>
            <w:r>
              <w:rPr>
                <w:szCs w:val="22"/>
              </w:rPr>
              <w:t>the sleeping church;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</w:pPr>
            <w:r>
              <w:rPr>
                <w:szCs w:val="22"/>
              </w:rPr>
              <w:t>the church with opportunity;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</w:pPr>
            <w:r>
              <w:rPr>
                <w:szCs w:val="22"/>
              </w:rPr>
              <w:t>and the complacent church.</w:t>
            </w:r>
          </w:p>
        </w:tc>
      </w:tr>
      <w:tr w:rsidR="002C5EC0" w:rsidTr="000E138D">
        <w:tc>
          <w:tcPr>
            <w:tcW w:w="2367" w:type="dxa"/>
          </w:tcPr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3E5548">
              <w:rPr>
                <w:b/>
                <w:szCs w:val="22"/>
              </w:rPr>
              <w:t>Walvoord</w:t>
            </w:r>
            <w:r>
              <w:rPr>
                <w:szCs w:val="22"/>
              </w:rPr>
              <w:t xml:space="preserve"> describes their problems as</w:t>
            </w:r>
          </w:p>
          <w:p w:rsidR="000E138D" w:rsidRDefault="000E138D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  <w:rPr>
                <w:i/>
                <w:iCs/>
                <w:szCs w:val="22"/>
              </w:rPr>
            </w:pPr>
            <w:r>
              <w:rPr>
                <w:szCs w:val="22"/>
              </w:rPr>
              <w:t>losing their first love;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  <w:rPr>
                <w:i/>
                <w:iCs/>
                <w:szCs w:val="22"/>
              </w:rPr>
            </w:pPr>
            <w:r>
              <w:rPr>
                <w:szCs w:val="22"/>
              </w:rPr>
              <w:t>fear of suffering;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  <w:rPr>
                <w:i/>
                <w:iCs/>
                <w:szCs w:val="22"/>
              </w:rPr>
            </w:pPr>
            <w:r>
              <w:rPr>
                <w:szCs w:val="22"/>
              </w:rPr>
              <w:t>doctrinal defection;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  <w:rPr>
                <w:i/>
                <w:iCs/>
                <w:szCs w:val="22"/>
              </w:rPr>
            </w:pPr>
            <w:r>
              <w:rPr>
                <w:szCs w:val="22"/>
              </w:rPr>
              <w:t>moral departure;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  <w:rPr>
                <w:i/>
                <w:iCs/>
                <w:szCs w:val="22"/>
              </w:rPr>
            </w:pPr>
            <w:r>
              <w:rPr>
                <w:szCs w:val="22"/>
              </w:rPr>
              <w:t>spiritual deadness;</w:t>
            </w:r>
          </w:p>
        </w:tc>
        <w:tc>
          <w:tcPr>
            <w:tcW w:w="2367" w:type="dxa"/>
          </w:tcPr>
          <w:p w:rsidR="002C5EC0" w:rsidRDefault="002C5EC0" w:rsidP="000E138D">
            <w:pPr>
              <w:jc w:val="left"/>
              <w:rPr>
                <w:i/>
                <w:iCs/>
                <w:szCs w:val="22"/>
              </w:rPr>
            </w:pPr>
            <w:r>
              <w:rPr>
                <w:szCs w:val="22"/>
              </w:rPr>
              <w:t>not holding fast; and</w:t>
            </w:r>
          </w:p>
        </w:tc>
        <w:tc>
          <w:tcPr>
            <w:tcW w:w="2367" w:type="dxa"/>
          </w:tcPr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Cs w:val="22"/>
              </w:rPr>
              <w:t>lukewarmness.</w:t>
            </w:r>
          </w:p>
          <w:p w:rsidR="002C5EC0" w:rsidRDefault="002C5EC0" w:rsidP="000E138D">
            <w:pPr>
              <w:jc w:val="left"/>
              <w:rPr>
                <w:szCs w:val="22"/>
              </w:rPr>
            </w:pPr>
          </w:p>
        </w:tc>
      </w:tr>
      <w:tr w:rsidR="00F66170" w:rsidRPr="00A32424" w:rsidTr="00AF2ABF">
        <w:tc>
          <w:tcPr>
            <w:tcW w:w="2367" w:type="dxa"/>
            <w:vAlign w:val="center"/>
          </w:tcPr>
          <w:p w:rsidR="00F66170" w:rsidRPr="00A32424" w:rsidRDefault="00F66170" w:rsidP="00AF2ABF">
            <w:pPr>
              <w:spacing w:line="360" w:lineRule="auto"/>
              <w:jc w:val="center"/>
              <w:rPr>
                <w:b/>
              </w:rPr>
            </w:pPr>
            <w:r w:rsidRPr="00A32424">
              <w:rPr>
                <w:b/>
              </w:rPr>
              <w:lastRenderedPageBreak/>
              <w:t>Commentator</w:t>
            </w:r>
          </w:p>
        </w:tc>
        <w:tc>
          <w:tcPr>
            <w:tcW w:w="2367" w:type="dxa"/>
            <w:vAlign w:val="center"/>
          </w:tcPr>
          <w:p w:rsidR="00F66170" w:rsidRPr="004B73C8" w:rsidRDefault="00F66170" w:rsidP="00AF2ABF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</w:rPr>
              <w:t>Ephesus</w:t>
            </w:r>
          </w:p>
        </w:tc>
        <w:tc>
          <w:tcPr>
            <w:tcW w:w="2367" w:type="dxa"/>
            <w:vAlign w:val="center"/>
          </w:tcPr>
          <w:p w:rsidR="00F66170" w:rsidRPr="004B73C8" w:rsidRDefault="00F66170" w:rsidP="00AF2ABF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Smyrna</w:t>
            </w:r>
          </w:p>
        </w:tc>
        <w:tc>
          <w:tcPr>
            <w:tcW w:w="2367" w:type="dxa"/>
            <w:vAlign w:val="center"/>
          </w:tcPr>
          <w:p w:rsidR="00F66170" w:rsidRPr="004B73C8" w:rsidRDefault="00F66170" w:rsidP="00AF2ABF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Pergamos</w:t>
            </w:r>
          </w:p>
        </w:tc>
        <w:tc>
          <w:tcPr>
            <w:tcW w:w="2367" w:type="dxa"/>
            <w:vAlign w:val="center"/>
          </w:tcPr>
          <w:p w:rsidR="00F66170" w:rsidRPr="004B73C8" w:rsidRDefault="00F66170" w:rsidP="00AF2ABF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Thyatira</w:t>
            </w:r>
          </w:p>
        </w:tc>
        <w:tc>
          <w:tcPr>
            <w:tcW w:w="2367" w:type="dxa"/>
            <w:vAlign w:val="center"/>
          </w:tcPr>
          <w:p w:rsidR="00F66170" w:rsidRPr="004B73C8" w:rsidRDefault="00F66170" w:rsidP="00AF2ABF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Sardis</w:t>
            </w:r>
          </w:p>
        </w:tc>
        <w:tc>
          <w:tcPr>
            <w:tcW w:w="2367" w:type="dxa"/>
            <w:vAlign w:val="center"/>
          </w:tcPr>
          <w:p w:rsidR="00F66170" w:rsidRPr="004B73C8" w:rsidRDefault="00F66170" w:rsidP="00AF2ABF">
            <w:pPr>
              <w:spacing w:line="360" w:lineRule="auto"/>
              <w:jc w:val="center"/>
              <w:rPr>
                <w:b/>
                <w:i/>
              </w:rPr>
            </w:pPr>
            <w:r w:rsidRPr="004B73C8">
              <w:rPr>
                <w:b/>
                <w:i/>
                <w:iCs/>
                <w:szCs w:val="22"/>
              </w:rPr>
              <w:t>Philadelphia</w:t>
            </w:r>
          </w:p>
        </w:tc>
        <w:tc>
          <w:tcPr>
            <w:tcW w:w="2367" w:type="dxa"/>
            <w:vAlign w:val="center"/>
          </w:tcPr>
          <w:p w:rsidR="00F66170" w:rsidRPr="00A32424" w:rsidRDefault="00F66170" w:rsidP="00AF2ABF">
            <w:pPr>
              <w:spacing w:line="360" w:lineRule="auto"/>
              <w:jc w:val="center"/>
              <w:rPr>
                <w:b/>
              </w:rPr>
            </w:pPr>
            <w:r w:rsidRPr="00A32424">
              <w:rPr>
                <w:b/>
                <w:i/>
                <w:iCs/>
                <w:szCs w:val="22"/>
              </w:rPr>
              <w:t>Laodicea</w:t>
            </w:r>
          </w:p>
        </w:tc>
      </w:tr>
      <w:tr w:rsidR="002C5EC0" w:rsidTr="000E138D">
        <w:tc>
          <w:tcPr>
            <w:tcW w:w="2367" w:type="dxa"/>
          </w:tcPr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 xml:space="preserve">Notice that at the end of each letter, our Lord says, </w:t>
            </w:r>
            <w:r w:rsidRPr="00F76102">
              <w:rPr>
                <w:b/>
                <w:bCs/>
                <w:szCs w:val="22"/>
              </w:rPr>
              <w:t>“He that hath an</w:t>
            </w:r>
            <w:r>
              <w:rPr>
                <w:b/>
                <w:bCs/>
                <w:szCs w:val="22"/>
              </w:rPr>
              <w:t xml:space="preserve"> </w:t>
            </w:r>
            <w:r w:rsidRPr="00F76102">
              <w:rPr>
                <w:b/>
                <w:bCs/>
                <w:szCs w:val="22"/>
              </w:rPr>
              <w:t xml:space="preserve">ear, let him hear what the Spirit saith to the churches.” </w:t>
            </w:r>
            <w:r w:rsidRPr="00F76102">
              <w:rPr>
                <w:szCs w:val="22"/>
              </w:rPr>
              <w:t>With this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admonishment, we are led to believe that the messages to all of the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churches are but one continuous message to the individual who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desires to rule and reign with Christ.</w:t>
            </w:r>
          </w:p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2C5EC0" w:rsidRPr="003E5548" w:rsidRDefault="002C5EC0" w:rsidP="000E138D">
            <w:pPr>
              <w:autoSpaceDE w:val="0"/>
              <w:autoSpaceDN w:val="0"/>
              <w:adjustRightInd w:val="0"/>
              <w:jc w:val="left"/>
              <w:rPr>
                <w:b/>
                <w:szCs w:val="22"/>
              </w:rPr>
            </w:pPr>
            <w:r w:rsidRPr="003E5548">
              <w:rPr>
                <w:b/>
                <w:szCs w:val="22"/>
              </w:rPr>
              <w:t xml:space="preserve">(Gary Whipple's </w:t>
            </w:r>
            <w:r w:rsidRPr="003E5548">
              <w:rPr>
                <w:b/>
                <w:szCs w:val="22"/>
                <w:u w:val="single"/>
              </w:rPr>
              <w:t>Shock and Surprise, Beyond the Rapture)</w:t>
            </w:r>
          </w:p>
        </w:tc>
        <w:tc>
          <w:tcPr>
            <w:tcW w:w="2367" w:type="dxa"/>
          </w:tcPr>
          <w:p w:rsidR="008F44AF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Those of Ephesus lost their first love (the Word). Jesus says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whosoever repents and returns to the Word will be an </w:t>
            </w:r>
            <w:r w:rsidRPr="00F76102">
              <w:rPr>
                <w:i/>
                <w:iCs/>
                <w:szCs w:val="22"/>
              </w:rPr>
              <w:t>overcomer</w:t>
            </w:r>
            <w:r>
              <w:rPr>
                <w:i/>
                <w:iCs/>
                <w:szCs w:val="22"/>
              </w:rPr>
              <w:t xml:space="preserve"> </w:t>
            </w:r>
            <w:r w:rsidRPr="00F76102">
              <w:rPr>
                <w:szCs w:val="22"/>
              </w:rPr>
              <w:t>and will be given the special privilege of eating of the tree of life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(this speaks of a much higher wisdom) </w:t>
            </w:r>
          </w:p>
          <w:p w:rsidR="002C5EC0" w:rsidRPr="00F76102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(Rev.</w:t>
            </w:r>
            <w:r w:rsidR="003E5548"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2:1-</w:t>
            </w:r>
            <w:r>
              <w:rPr>
                <w:szCs w:val="22"/>
              </w:rPr>
              <w:t>7</w:t>
            </w:r>
            <w:r w:rsidRPr="00F76102">
              <w:rPr>
                <w:szCs w:val="22"/>
              </w:rPr>
              <w:t>).</w:t>
            </w:r>
          </w:p>
          <w:p w:rsidR="002C5EC0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F76102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Those of the Smyrna church were being tried with special trials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and tribulations to test their faithfulness. Jesus says those who are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faithful unto death will be given a “crown of life,” but those who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fall away will be hurt of the </w:t>
            </w:r>
            <w:r w:rsidRPr="00F76102">
              <w:rPr>
                <w:i/>
                <w:iCs/>
                <w:szCs w:val="22"/>
              </w:rPr>
              <w:t>second death</w:t>
            </w:r>
            <w:r w:rsidR="008F44AF">
              <w:rPr>
                <w:i/>
                <w:iCs/>
                <w:szCs w:val="22"/>
              </w:rPr>
              <w:t>.</w:t>
            </w:r>
            <w:r w:rsidRPr="00F76102">
              <w:rPr>
                <w:i/>
                <w:iCs/>
                <w:szCs w:val="22"/>
              </w:rPr>
              <w:t xml:space="preserve"> </w:t>
            </w:r>
            <w:r w:rsidRPr="00F76102">
              <w:rPr>
                <w:szCs w:val="22"/>
              </w:rPr>
              <w:t>(Rev.</w:t>
            </w:r>
            <w:r w:rsidR="003E5548">
              <w:rPr>
                <w:szCs w:val="22"/>
              </w:rPr>
              <w:t xml:space="preserve"> </w:t>
            </w:r>
            <w:r w:rsidR="008F44AF">
              <w:rPr>
                <w:szCs w:val="22"/>
              </w:rPr>
              <w:t>2:8-11)</w:t>
            </w:r>
          </w:p>
          <w:p w:rsidR="002C5EC0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8F44AF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 xml:space="preserve">Those of Pergamos teach and allow to be taught the </w:t>
            </w:r>
            <w:r w:rsidRPr="00F76102">
              <w:rPr>
                <w:i/>
                <w:iCs/>
                <w:szCs w:val="22"/>
              </w:rPr>
              <w:t xml:space="preserve">doctrine </w:t>
            </w:r>
            <w:r w:rsidRPr="00F76102">
              <w:rPr>
                <w:szCs w:val="22"/>
              </w:rPr>
              <w:t>of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Balaam which says: </w:t>
            </w:r>
            <w:r w:rsidRPr="00F76102">
              <w:rPr>
                <w:i/>
                <w:iCs/>
                <w:szCs w:val="22"/>
              </w:rPr>
              <w:t xml:space="preserve">“because </w:t>
            </w:r>
            <w:r w:rsidRPr="00F76102">
              <w:rPr>
                <w:szCs w:val="22"/>
              </w:rPr>
              <w:t>you are the sons of God, you can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do as you choose without punishment or loss of reward” (Num.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25:1-3; 31:16). Those who turn from this doctrine will be</w:t>
            </w:r>
            <w:r>
              <w:rPr>
                <w:szCs w:val="22"/>
              </w:rPr>
              <w:t xml:space="preserve"> </w:t>
            </w:r>
            <w:r w:rsidRPr="00F76102">
              <w:rPr>
                <w:i/>
                <w:iCs/>
                <w:szCs w:val="22"/>
              </w:rPr>
              <w:t xml:space="preserve">overcomers </w:t>
            </w:r>
            <w:r w:rsidRPr="00F76102">
              <w:rPr>
                <w:szCs w:val="22"/>
              </w:rPr>
              <w:t>and will be given “hidden manna and a white stone”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(special privileges to feed on the deep things of Christ along with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a high award or rank in the kingdom)</w:t>
            </w:r>
            <w:r w:rsidR="008F44AF">
              <w:rPr>
                <w:szCs w:val="22"/>
              </w:rPr>
              <w:t>.</w:t>
            </w:r>
            <w:r w:rsidRPr="00F76102">
              <w:rPr>
                <w:szCs w:val="22"/>
              </w:rPr>
              <w:t xml:space="preserve"> </w:t>
            </w:r>
          </w:p>
          <w:p w:rsidR="002C5EC0" w:rsidRPr="00F76102" w:rsidRDefault="008F44AF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Cs w:val="22"/>
              </w:rPr>
              <w:t>(Rev. 2:12-17)</w:t>
            </w:r>
          </w:p>
          <w:p w:rsidR="002C5EC0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Pr="00F76102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Those of Thyatira (dark ages of the Roman Catholic church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historically) become overcomers by not partaking of this church’s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sins and sinful teachings of spiritual idolatry and fornication.</w:t>
            </w:r>
          </w:p>
          <w:p w:rsidR="008F44AF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They will rule over the nations with a rod of iron (possibly the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third level in the kingdom structure), and be given the morning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star (knowledge of the rapture)</w:t>
            </w:r>
            <w:r w:rsidR="008F44AF">
              <w:rPr>
                <w:szCs w:val="22"/>
              </w:rPr>
              <w:t>.</w:t>
            </w:r>
            <w:r w:rsidRPr="00F76102">
              <w:rPr>
                <w:szCs w:val="22"/>
              </w:rPr>
              <w:t xml:space="preserve"> </w:t>
            </w:r>
          </w:p>
          <w:p w:rsidR="002C5EC0" w:rsidRPr="00F76102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(Rev.</w:t>
            </w:r>
            <w:r w:rsidR="003E5548">
              <w:rPr>
                <w:szCs w:val="22"/>
              </w:rPr>
              <w:t xml:space="preserve"> </w:t>
            </w:r>
            <w:r w:rsidR="008F44AF">
              <w:rPr>
                <w:szCs w:val="22"/>
              </w:rPr>
              <w:t>2:18-29)</w:t>
            </w:r>
          </w:p>
          <w:p w:rsidR="002C5EC0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8F44AF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Those of Sardis are saved but that is all. However, those that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will grow in the Word, hold fast, repent of sins, and watch for His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coming will be </w:t>
            </w:r>
            <w:r w:rsidRPr="00F76102">
              <w:rPr>
                <w:i/>
                <w:iCs/>
                <w:szCs w:val="22"/>
              </w:rPr>
              <w:t xml:space="preserve">overcomers </w:t>
            </w:r>
            <w:r w:rsidRPr="00F76102">
              <w:rPr>
                <w:szCs w:val="22"/>
              </w:rPr>
              <w:t>and will have a white garment. Those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that fail will be </w:t>
            </w:r>
            <w:r w:rsidRPr="00F76102">
              <w:rPr>
                <w:i/>
                <w:iCs/>
                <w:szCs w:val="22"/>
              </w:rPr>
              <w:t xml:space="preserve">non-overcomers </w:t>
            </w:r>
            <w:r w:rsidRPr="00F76102">
              <w:rPr>
                <w:szCs w:val="22"/>
              </w:rPr>
              <w:t xml:space="preserve">and be </w:t>
            </w:r>
            <w:r w:rsidRPr="00F76102">
              <w:rPr>
                <w:i/>
                <w:iCs/>
                <w:szCs w:val="22"/>
              </w:rPr>
              <w:t xml:space="preserve">blotted out of </w:t>
            </w:r>
            <w:r w:rsidRPr="00F76102">
              <w:rPr>
                <w:szCs w:val="22"/>
              </w:rPr>
              <w:t>the “book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of life” (lose their right to enter the kingdom)</w:t>
            </w:r>
            <w:r w:rsidR="008F44AF">
              <w:rPr>
                <w:szCs w:val="22"/>
              </w:rPr>
              <w:t>.</w:t>
            </w:r>
          </w:p>
          <w:p w:rsidR="002C5EC0" w:rsidRPr="00F76102" w:rsidRDefault="008F44AF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>
              <w:rPr>
                <w:szCs w:val="22"/>
              </w:rPr>
              <w:t>(Rev. 3:1-6)</w:t>
            </w:r>
          </w:p>
          <w:p w:rsidR="002C5EC0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8F44AF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Those of Philadelphia who overcome will be given the highest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rank or privilege in the kingdom. They will become a pillar in the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temple and have written on them the name of the city of God. At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present, they are counted as already having crowns and are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admonished to </w:t>
            </w:r>
            <w:r w:rsidRPr="00F76102">
              <w:rPr>
                <w:i/>
                <w:iCs/>
                <w:szCs w:val="22"/>
              </w:rPr>
              <w:t xml:space="preserve">hold fast </w:t>
            </w:r>
            <w:r w:rsidRPr="00F76102">
              <w:rPr>
                <w:szCs w:val="22"/>
              </w:rPr>
              <w:t>so that no one can take them</w:t>
            </w:r>
            <w:r w:rsidR="008F44AF">
              <w:rPr>
                <w:szCs w:val="22"/>
              </w:rPr>
              <w:t>.</w:t>
            </w:r>
            <w:r w:rsidRPr="00F76102">
              <w:rPr>
                <w:szCs w:val="22"/>
              </w:rPr>
              <w:t xml:space="preserve"> </w:t>
            </w:r>
          </w:p>
          <w:p w:rsidR="002C5EC0" w:rsidRPr="00F76102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(Rev. 3:7-</w:t>
            </w:r>
            <w:r w:rsidR="008F44AF">
              <w:rPr>
                <w:szCs w:val="22"/>
              </w:rPr>
              <w:t>13)</w:t>
            </w:r>
          </w:p>
          <w:p w:rsidR="002C5EC0" w:rsidRDefault="002C5EC0" w:rsidP="000E138D">
            <w:pPr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F76102">
              <w:rPr>
                <w:szCs w:val="22"/>
              </w:rPr>
              <w:t>Those of Laodicea have become rich in the things of the world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and are saying, “We </w:t>
            </w:r>
            <w:r w:rsidRPr="00F76102">
              <w:rPr>
                <w:b/>
                <w:bCs/>
                <w:szCs w:val="22"/>
              </w:rPr>
              <w:t xml:space="preserve">have need of nothing.” </w:t>
            </w:r>
            <w:r w:rsidRPr="00F76102">
              <w:rPr>
                <w:szCs w:val="22"/>
              </w:rPr>
              <w:t>Yet Jesus says that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they are wretched, miserable, poor, blind and naked, and as such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 xml:space="preserve">are </w:t>
            </w:r>
            <w:r w:rsidRPr="00F76102">
              <w:rPr>
                <w:b/>
                <w:bCs/>
                <w:szCs w:val="22"/>
              </w:rPr>
              <w:t xml:space="preserve">“lukewarm” </w:t>
            </w:r>
            <w:r w:rsidRPr="00F76102">
              <w:rPr>
                <w:szCs w:val="22"/>
              </w:rPr>
              <w:t xml:space="preserve">(no power) and will be </w:t>
            </w:r>
            <w:r w:rsidRPr="00F76102">
              <w:rPr>
                <w:b/>
                <w:bCs/>
                <w:szCs w:val="22"/>
              </w:rPr>
              <w:t>“spewed out of His</w:t>
            </w:r>
            <w:r>
              <w:rPr>
                <w:b/>
                <w:bCs/>
                <w:szCs w:val="22"/>
              </w:rPr>
              <w:t xml:space="preserve"> </w:t>
            </w:r>
            <w:r w:rsidRPr="00F76102">
              <w:rPr>
                <w:b/>
                <w:bCs/>
                <w:szCs w:val="22"/>
              </w:rPr>
              <w:t xml:space="preserve">mouth” </w:t>
            </w:r>
            <w:r w:rsidRPr="00F76102">
              <w:rPr>
                <w:szCs w:val="22"/>
              </w:rPr>
              <w:t xml:space="preserve">(lose inheritance). However, anyone who </w:t>
            </w:r>
            <w:r w:rsidRPr="00F76102">
              <w:rPr>
                <w:i/>
                <w:iCs/>
                <w:szCs w:val="22"/>
              </w:rPr>
              <w:t xml:space="preserve">overcomes </w:t>
            </w:r>
            <w:r w:rsidRPr="00F76102">
              <w:rPr>
                <w:szCs w:val="22"/>
              </w:rPr>
              <w:t>will</w:t>
            </w:r>
            <w:r>
              <w:rPr>
                <w:szCs w:val="22"/>
              </w:rPr>
              <w:t xml:space="preserve"> </w:t>
            </w:r>
            <w:r w:rsidRPr="00F76102">
              <w:rPr>
                <w:szCs w:val="22"/>
              </w:rPr>
              <w:t>be allowed to sit with H</w:t>
            </w:r>
            <w:r w:rsidR="008F44AF">
              <w:rPr>
                <w:szCs w:val="22"/>
              </w:rPr>
              <w:t>im on His throne. (Rev.3: 14-22)</w:t>
            </w:r>
          </w:p>
          <w:p w:rsidR="002C5EC0" w:rsidRDefault="002C5EC0" w:rsidP="000E138D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</w:tr>
      <w:tr w:rsidR="00704155" w:rsidRPr="00704155" w:rsidTr="000E138D">
        <w:tc>
          <w:tcPr>
            <w:tcW w:w="2367" w:type="dxa"/>
          </w:tcPr>
          <w:p w:rsidR="00704155" w:rsidRPr="00704155" w:rsidRDefault="00704155" w:rsidP="0070415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704155">
              <w:rPr>
                <w:szCs w:val="22"/>
              </w:rPr>
              <w:t xml:space="preserve">From the online site </w:t>
            </w:r>
            <w:r w:rsidRPr="00704155">
              <w:rPr>
                <w:b/>
                <w:szCs w:val="22"/>
              </w:rPr>
              <w:t>"May He Increase"</w:t>
            </w:r>
          </w:p>
        </w:tc>
        <w:tc>
          <w:tcPr>
            <w:tcW w:w="2367" w:type="dxa"/>
          </w:tcPr>
          <w:p w:rsidR="00704155" w:rsidRPr="00704155" w:rsidRDefault="00704155" w:rsidP="00704155">
            <w:pPr>
              <w:jc w:val="left"/>
              <w:rPr>
                <w:rFonts w:eastAsia="Times New Roman"/>
                <w:szCs w:val="22"/>
              </w:rPr>
            </w:pPr>
            <w:r w:rsidRPr="00704155">
              <w:rPr>
                <w:rFonts w:eastAsia="Times New Roman"/>
                <w:szCs w:val="22"/>
              </w:rPr>
              <w:t>"The Light of Asia," the period just after Pentecost</w:t>
            </w:r>
          </w:p>
          <w:p w:rsidR="00704155" w:rsidRPr="00704155" w:rsidRDefault="00704155" w:rsidP="0070415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704155" w:rsidRPr="00704155" w:rsidRDefault="00704155" w:rsidP="00704155">
            <w:pPr>
              <w:jc w:val="left"/>
              <w:rPr>
                <w:rFonts w:eastAsia="Times New Roman"/>
                <w:szCs w:val="22"/>
              </w:rPr>
            </w:pPr>
            <w:r w:rsidRPr="00704155">
              <w:rPr>
                <w:rFonts w:eastAsia="Times New Roman"/>
                <w:szCs w:val="22"/>
              </w:rPr>
              <w:t>The Persecuted Church</w:t>
            </w:r>
          </w:p>
        </w:tc>
        <w:tc>
          <w:tcPr>
            <w:tcW w:w="2367" w:type="dxa"/>
          </w:tcPr>
          <w:p w:rsidR="00704155" w:rsidRPr="00704155" w:rsidRDefault="00704155" w:rsidP="00704155">
            <w:pPr>
              <w:jc w:val="left"/>
              <w:rPr>
                <w:rFonts w:eastAsia="Times New Roman"/>
                <w:szCs w:val="22"/>
              </w:rPr>
            </w:pPr>
            <w:r w:rsidRPr="00704155">
              <w:rPr>
                <w:rFonts w:eastAsia="Times New Roman"/>
                <w:szCs w:val="22"/>
              </w:rPr>
              <w:t>The Pagan Church</w:t>
            </w:r>
          </w:p>
          <w:p w:rsidR="00704155" w:rsidRPr="00704155" w:rsidRDefault="00704155" w:rsidP="0070415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704155" w:rsidRPr="00704155" w:rsidRDefault="00704155" w:rsidP="00704155">
            <w:pPr>
              <w:jc w:val="left"/>
              <w:rPr>
                <w:rFonts w:eastAsia="Times New Roman"/>
                <w:szCs w:val="22"/>
              </w:rPr>
            </w:pPr>
            <w:r w:rsidRPr="00704155">
              <w:rPr>
                <w:rFonts w:eastAsia="Times New Roman"/>
                <w:szCs w:val="22"/>
              </w:rPr>
              <w:t>The Church of Romanism</w:t>
            </w:r>
          </w:p>
          <w:p w:rsidR="00704155" w:rsidRPr="00704155" w:rsidRDefault="00704155" w:rsidP="0070415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704155" w:rsidRPr="00704155" w:rsidRDefault="00704155" w:rsidP="00704155">
            <w:pPr>
              <w:jc w:val="left"/>
              <w:rPr>
                <w:rFonts w:eastAsia="Times New Roman"/>
                <w:szCs w:val="22"/>
              </w:rPr>
            </w:pPr>
            <w:r w:rsidRPr="00704155">
              <w:rPr>
                <w:rFonts w:eastAsia="Times New Roman"/>
                <w:szCs w:val="22"/>
              </w:rPr>
              <w:t>The Protestant Church</w:t>
            </w:r>
          </w:p>
          <w:p w:rsidR="00704155" w:rsidRPr="00704155" w:rsidRDefault="00704155" w:rsidP="0070415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704155" w:rsidRPr="00704155" w:rsidRDefault="00704155" w:rsidP="00704155">
            <w:pPr>
              <w:jc w:val="left"/>
              <w:rPr>
                <w:rFonts w:eastAsia="Times New Roman"/>
                <w:szCs w:val="22"/>
              </w:rPr>
            </w:pPr>
            <w:r w:rsidRPr="00704155">
              <w:rPr>
                <w:rFonts w:eastAsia="Times New Roman"/>
                <w:szCs w:val="22"/>
              </w:rPr>
              <w:t>The Revived Church</w:t>
            </w:r>
          </w:p>
          <w:p w:rsidR="00704155" w:rsidRPr="00704155" w:rsidRDefault="00704155" w:rsidP="0070415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  <w:tc>
          <w:tcPr>
            <w:tcW w:w="2367" w:type="dxa"/>
          </w:tcPr>
          <w:p w:rsidR="00704155" w:rsidRPr="00704155" w:rsidRDefault="00704155" w:rsidP="00704155">
            <w:pPr>
              <w:jc w:val="left"/>
              <w:rPr>
                <w:rFonts w:eastAsia="Times New Roman"/>
                <w:szCs w:val="22"/>
              </w:rPr>
            </w:pPr>
            <w:r w:rsidRPr="00704155">
              <w:rPr>
                <w:rFonts w:eastAsia="Times New Roman"/>
                <w:szCs w:val="22"/>
              </w:rPr>
              <w:t>The Apostate Church</w:t>
            </w:r>
          </w:p>
          <w:p w:rsidR="00704155" w:rsidRPr="00704155" w:rsidRDefault="00704155" w:rsidP="00704155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</w:tr>
    </w:tbl>
    <w:p w:rsidR="00704155" w:rsidRDefault="00704155" w:rsidP="000E138D">
      <w:pPr>
        <w:jc w:val="left"/>
      </w:pPr>
    </w:p>
    <w:p w:rsidR="00162578" w:rsidRDefault="00162578" w:rsidP="000E138D">
      <w:pPr>
        <w:jc w:val="left"/>
      </w:pPr>
      <w:r>
        <w:t>Gary Whipple's further commentary:</w:t>
      </w:r>
    </w:p>
    <w:p w:rsidR="00162578" w:rsidRDefault="00162578" w:rsidP="000E138D">
      <w:pPr>
        <w:jc w:val="left"/>
      </w:pPr>
    </w:p>
    <w:p w:rsidR="00162578" w:rsidRDefault="00162578" w:rsidP="00162578">
      <w:pPr>
        <w:autoSpaceDE w:val="0"/>
        <w:autoSpaceDN w:val="0"/>
        <w:adjustRightInd w:val="0"/>
        <w:rPr>
          <w:szCs w:val="22"/>
        </w:rPr>
      </w:pPr>
      <w:r w:rsidRPr="00F76102">
        <w:rPr>
          <w:szCs w:val="22"/>
        </w:rPr>
        <w:t xml:space="preserve">The careful student of the Word will see in the first </w:t>
      </w:r>
      <w:r w:rsidRPr="00F76102">
        <w:rPr>
          <w:i/>
          <w:iCs/>
          <w:szCs w:val="22"/>
        </w:rPr>
        <w:t xml:space="preserve">four </w:t>
      </w:r>
      <w:r w:rsidRPr="00F76102">
        <w:rPr>
          <w:szCs w:val="22"/>
        </w:rPr>
        <w:t>letters, a</w:t>
      </w:r>
      <w:r>
        <w:rPr>
          <w:szCs w:val="22"/>
        </w:rPr>
        <w:t xml:space="preserve"> </w:t>
      </w:r>
      <w:r w:rsidRPr="00F76102">
        <w:rPr>
          <w:szCs w:val="22"/>
        </w:rPr>
        <w:t>composite picture of the beginning and ending state of an apostate</w:t>
      </w:r>
      <w:r>
        <w:rPr>
          <w:szCs w:val="22"/>
        </w:rPr>
        <w:t xml:space="preserve"> </w:t>
      </w:r>
      <w:r w:rsidRPr="00F76102">
        <w:rPr>
          <w:szCs w:val="22"/>
        </w:rPr>
        <w:t xml:space="preserve">Christian (one falling away from God). Then, in the </w:t>
      </w:r>
      <w:r w:rsidRPr="00F76102">
        <w:rPr>
          <w:i/>
          <w:iCs/>
          <w:szCs w:val="22"/>
        </w:rPr>
        <w:t xml:space="preserve">fifth </w:t>
      </w:r>
      <w:r w:rsidRPr="00F76102">
        <w:rPr>
          <w:szCs w:val="22"/>
        </w:rPr>
        <w:t xml:space="preserve">and </w:t>
      </w:r>
      <w:r w:rsidRPr="00F76102">
        <w:rPr>
          <w:i/>
          <w:iCs/>
          <w:szCs w:val="22"/>
        </w:rPr>
        <w:t>sixth</w:t>
      </w:r>
      <w:r>
        <w:rPr>
          <w:i/>
          <w:iCs/>
          <w:szCs w:val="22"/>
        </w:rPr>
        <w:t xml:space="preserve"> </w:t>
      </w:r>
      <w:r w:rsidRPr="00F76102">
        <w:rPr>
          <w:szCs w:val="22"/>
        </w:rPr>
        <w:t>letters, he will see the growth of a newborn Christian to full maturity.</w:t>
      </w:r>
      <w:r>
        <w:rPr>
          <w:szCs w:val="22"/>
        </w:rPr>
        <w:t xml:space="preserve"> </w:t>
      </w:r>
      <w:r w:rsidRPr="00F76102">
        <w:rPr>
          <w:szCs w:val="22"/>
        </w:rPr>
        <w:t xml:space="preserve">Then in the </w:t>
      </w:r>
      <w:r w:rsidRPr="00F76102">
        <w:rPr>
          <w:i/>
          <w:iCs/>
          <w:szCs w:val="22"/>
        </w:rPr>
        <w:t xml:space="preserve">seventh, </w:t>
      </w:r>
      <w:r w:rsidRPr="00F76102">
        <w:rPr>
          <w:szCs w:val="22"/>
        </w:rPr>
        <w:t>a falling away of that Christian due to prosperity</w:t>
      </w:r>
      <w:r>
        <w:rPr>
          <w:szCs w:val="22"/>
        </w:rPr>
        <w:t xml:space="preserve"> </w:t>
      </w:r>
      <w:r w:rsidRPr="00F76102">
        <w:rPr>
          <w:szCs w:val="22"/>
        </w:rPr>
        <w:t>and the worship of mammon. The apostasy in the first-four letters</w:t>
      </w:r>
      <w:r>
        <w:rPr>
          <w:szCs w:val="22"/>
        </w:rPr>
        <w:t xml:space="preserve"> </w:t>
      </w:r>
      <w:r w:rsidRPr="00F76102">
        <w:rPr>
          <w:szCs w:val="22"/>
        </w:rPr>
        <w:t xml:space="preserve">begins by </w:t>
      </w:r>
      <w:r w:rsidRPr="00F76102">
        <w:rPr>
          <w:i/>
          <w:iCs/>
          <w:szCs w:val="22"/>
        </w:rPr>
        <w:t xml:space="preserve">leaving </w:t>
      </w:r>
      <w:r w:rsidRPr="00F76102">
        <w:rPr>
          <w:szCs w:val="22"/>
        </w:rPr>
        <w:t>the Word, whereas the apostasy of the seventh is</w:t>
      </w:r>
      <w:r>
        <w:rPr>
          <w:szCs w:val="22"/>
        </w:rPr>
        <w:t xml:space="preserve"> </w:t>
      </w:r>
      <w:r w:rsidRPr="00F76102">
        <w:rPr>
          <w:szCs w:val="22"/>
        </w:rPr>
        <w:t xml:space="preserve">the result of </w:t>
      </w:r>
      <w:r w:rsidRPr="00F76102">
        <w:rPr>
          <w:i/>
          <w:iCs/>
          <w:szCs w:val="22"/>
        </w:rPr>
        <w:t xml:space="preserve">prosperity </w:t>
      </w:r>
      <w:r w:rsidRPr="00F76102">
        <w:rPr>
          <w:szCs w:val="22"/>
        </w:rPr>
        <w:t>of this world.</w:t>
      </w:r>
    </w:p>
    <w:p w:rsidR="00162578" w:rsidRPr="00F76102" w:rsidRDefault="00162578" w:rsidP="00162578">
      <w:pPr>
        <w:autoSpaceDE w:val="0"/>
        <w:autoSpaceDN w:val="0"/>
        <w:adjustRightInd w:val="0"/>
        <w:rPr>
          <w:szCs w:val="22"/>
        </w:rPr>
      </w:pPr>
    </w:p>
    <w:p w:rsidR="00162578" w:rsidRDefault="00162578" w:rsidP="00162578">
      <w:pPr>
        <w:autoSpaceDE w:val="0"/>
        <w:autoSpaceDN w:val="0"/>
        <w:adjustRightInd w:val="0"/>
        <w:rPr>
          <w:szCs w:val="22"/>
        </w:rPr>
      </w:pPr>
      <w:r w:rsidRPr="00F76102">
        <w:rPr>
          <w:szCs w:val="22"/>
        </w:rPr>
        <w:t>Notice the three steps of apostasy in the first-four letters</w:t>
      </w:r>
      <w:r>
        <w:rPr>
          <w:szCs w:val="22"/>
        </w:rPr>
        <w:t>:</w:t>
      </w:r>
    </w:p>
    <w:p w:rsidR="00162578" w:rsidRDefault="00162578" w:rsidP="00162578">
      <w:pPr>
        <w:autoSpaceDE w:val="0"/>
        <w:autoSpaceDN w:val="0"/>
        <w:adjustRightInd w:val="0"/>
        <w:rPr>
          <w:szCs w:val="22"/>
        </w:rPr>
      </w:pPr>
    </w:p>
    <w:p w:rsidR="00162578" w:rsidRDefault="00162578" w:rsidP="00162578">
      <w:pPr>
        <w:autoSpaceDE w:val="0"/>
        <w:autoSpaceDN w:val="0"/>
        <w:adjustRightInd w:val="0"/>
        <w:ind w:left="432"/>
        <w:rPr>
          <w:szCs w:val="22"/>
        </w:rPr>
      </w:pPr>
      <w:r w:rsidRPr="00F76102">
        <w:rPr>
          <w:szCs w:val="22"/>
        </w:rPr>
        <w:t>(1) The loss</w:t>
      </w:r>
      <w:r>
        <w:rPr>
          <w:szCs w:val="22"/>
        </w:rPr>
        <w:t xml:space="preserve"> </w:t>
      </w:r>
      <w:r w:rsidRPr="00F76102">
        <w:rPr>
          <w:szCs w:val="22"/>
        </w:rPr>
        <w:t>of their first love, the Word, which caused them to fall into special</w:t>
      </w:r>
      <w:r>
        <w:rPr>
          <w:szCs w:val="22"/>
        </w:rPr>
        <w:t xml:space="preserve"> </w:t>
      </w:r>
      <w:r w:rsidRPr="00F76102">
        <w:rPr>
          <w:szCs w:val="22"/>
        </w:rPr>
        <w:t xml:space="preserve">trials and tribulations for the purposes of bringing them back. </w:t>
      </w:r>
    </w:p>
    <w:p w:rsidR="00162578" w:rsidRDefault="00162578" w:rsidP="00162578">
      <w:pPr>
        <w:autoSpaceDE w:val="0"/>
        <w:autoSpaceDN w:val="0"/>
        <w:adjustRightInd w:val="0"/>
        <w:ind w:left="432"/>
        <w:rPr>
          <w:szCs w:val="22"/>
        </w:rPr>
      </w:pPr>
      <w:r w:rsidRPr="00F76102">
        <w:rPr>
          <w:szCs w:val="22"/>
        </w:rPr>
        <w:t>(2) A</w:t>
      </w:r>
      <w:r>
        <w:rPr>
          <w:szCs w:val="22"/>
        </w:rPr>
        <w:t xml:space="preserve"> </w:t>
      </w:r>
      <w:r w:rsidRPr="00F76102">
        <w:rPr>
          <w:szCs w:val="22"/>
        </w:rPr>
        <w:t>further fall into accepting a false doctrine, called the doctrine of</w:t>
      </w:r>
      <w:r>
        <w:rPr>
          <w:szCs w:val="22"/>
        </w:rPr>
        <w:t xml:space="preserve"> </w:t>
      </w:r>
      <w:r w:rsidRPr="00F76102">
        <w:rPr>
          <w:szCs w:val="22"/>
        </w:rPr>
        <w:t xml:space="preserve">Balaam (Num. 31:16). </w:t>
      </w:r>
    </w:p>
    <w:p w:rsidR="002C5EC0" w:rsidRPr="002C5EC0" w:rsidRDefault="00162578" w:rsidP="0097496C">
      <w:pPr>
        <w:autoSpaceDE w:val="0"/>
        <w:autoSpaceDN w:val="0"/>
        <w:adjustRightInd w:val="0"/>
        <w:ind w:left="792" w:hanging="360"/>
      </w:pPr>
      <w:r w:rsidRPr="00F76102">
        <w:rPr>
          <w:szCs w:val="22"/>
        </w:rPr>
        <w:t>(3) The final step in accepting the teaching of</w:t>
      </w:r>
      <w:r>
        <w:rPr>
          <w:szCs w:val="22"/>
        </w:rPr>
        <w:t xml:space="preserve"> </w:t>
      </w:r>
      <w:r w:rsidRPr="00F76102">
        <w:rPr>
          <w:szCs w:val="22"/>
        </w:rPr>
        <w:t>spiritual idolatry and fornication to such a degree, that the apostate</w:t>
      </w:r>
      <w:r>
        <w:rPr>
          <w:szCs w:val="22"/>
        </w:rPr>
        <w:t xml:space="preserve"> </w:t>
      </w:r>
      <w:r w:rsidRPr="00F76102">
        <w:rPr>
          <w:szCs w:val="22"/>
        </w:rPr>
        <w:t>does not want Christ to rule over him. Then notice that in the seventh</w:t>
      </w:r>
      <w:r>
        <w:rPr>
          <w:szCs w:val="22"/>
        </w:rPr>
        <w:t xml:space="preserve"> </w:t>
      </w:r>
      <w:r w:rsidRPr="00F76102">
        <w:rPr>
          <w:szCs w:val="22"/>
        </w:rPr>
        <w:t>letter, the cause for the first step in the fall (leaving the Word) is</w:t>
      </w:r>
      <w:r>
        <w:rPr>
          <w:szCs w:val="22"/>
        </w:rPr>
        <w:t xml:space="preserve"> </w:t>
      </w:r>
      <w:r w:rsidRPr="00F76102">
        <w:rPr>
          <w:szCs w:val="22"/>
        </w:rPr>
        <w:t>prosperity and power in this world.</w:t>
      </w:r>
    </w:p>
    <w:sectPr w:rsidR="002C5EC0" w:rsidRPr="002C5EC0" w:rsidSect="00162578">
      <w:footerReference w:type="default" r:id="rId7"/>
      <w:pgSz w:w="20160" w:h="12240" w:orient="landscape" w:code="5"/>
      <w:pgMar w:top="720" w:right="864" w:bottom="749" w:left="720" w:header="720" w:footer="74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AE0" w:rsidRDefault="00C65AE0" w:rsidP="002C5EC0">
      <w:r>
        <w:separator/>
      </w:r>
    </w:p>
  </w:endnote>
  <w:endnote w:type="continuationSeparator" w:id="0">
    <w:p w:rsidR="00C65AE0" w:rsidRDefault="00C65AE0" w:rsidP="002C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8419377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:rsidR="002C5EC0" w:rsidRPr="002C5EC0" w:rsidRDefault="002C5EC0" w:rsidP="002C5E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C5EC0">
              <w:rPr>
                <w:sz w:val="18"/>
                <w:szCs w:val="18"/>
              </w:rPr>
              <w:t>(</w:t>
            </w:r>
            <w:r w:rsidRPr="002C5EC0">
              <w:rPr>
                <w:bCs/>
                <w:sz w:val="18"/>
                <w:szCs w:val="18"/>
              </w:rPr>
              <w:t xml:space="preserve">Letters From Our Lord </w:t>
            </w:r>
            <w:r w:rsidR="00A32278">
              <w:rPr>
                <w:bCs/>
                <w:sz w:val="18"/>
                <w:szCs w:val="18"/>
              </w:rPr>
              <w:t>[</w:t>
            </w:r>
            <w:r w:rsidRPr="002C5EC0">
              <w:rPr>
                <w:bCs/>
                <w:sz w:val="18"/>
                <w:szCs w:val="18"/>
              </w:rPr>
              <w:t>Revelation Chapters 2, 3</w:t>
            </w:r>
            <w:r w:rsidR="00A32278">
              <w:rPr>
                <w:bCs/>
                <w:sz w:val="18"/>
                <w:szCs w:val="18"/>
              </w:rPr>
              <w:t>]</w:t>
            </w:r>
            <w:r w:rsidRPr="002C5EC0">
              <w:rPr>
                <w:bCs/>
                <w:sz w:val="18"/>
                <w:szCs w:val="18"/>
              </w:rPr>
              <w:t xml:space="preserve"> Commentary</w:t>
            </w:r>
            <w:r w:rsidRPr="002C5EC0">
              <w:rPr>
                <w:sz w:val="18"/>
                <w:szCs w:val="18"/>
              </w:rPr>
              <w:t xml:space="preserve">)  Page </w:t>
            </w:r>
            <w:r w:rsidR="0097224D" w:rsidRPr="002C5EC0">
              <w:rPr>
                <w:sz w:val="18"/>
                <w:szCs w:val="18"/>
              </w:rPr>
              <w:fldChar w:fldCharType="begin"/>
            </w:r>
            <w:r w:rsidRPr="002C5EC0">
              <w:rPr>
                <w:sz w:val="18"/>
                <w:szCs w:val="18"/>
              </w:rPr>
              <w:instrText xml:space="preserve"> PAGE </w:instrText>
            </w:r>
            <w:r w:rsidR="0097224D" w:rsidRPr="002C5EC0">
              <w:rPr>
                <w:sz w:val="18"/>
                <w:szCs w:val="18"/>
              </w:rPr>
              <w:fldChar w:fldCharType="separate"/>
            </w:r>
            <w:r w:rsidR="00C65AE0">
              <w:rPr>
                <w:noProof/>
                <w:sz w:val="18"/>
                <w:szCs w:val="18"/>
              </w:rPr>
              <w:t>1</w:t>
            </w:r>
            <w:r w:rsidR="0097224D" w:rsidRPr="002C5EC0">
              <w:rPr>
                <w:sz w:val="18"/>
                <w:szCs w:val="18"/>
              </w:rPr>
              <w:fldChar w:fldCharType="end"/>
            </w:r>
            <w:r w:rsidRPr="002C5EC0">
              <w:rPr>
                <w:sz w:val="18"/>
                <w:szCs w:val="18"/>
              </w:rPr>
              <w:t xml:space="preserve"> of </w:t>
            </w:r>
            <w:r w:rsidR="0097224D" w:rsidRPr="002C5EC0">
              <w:rPr>
                <w:sz w:val="18"/>
                <w:szCs w:val="18"/>
              </w:rPr>
              <w:fldChar w:fldCharType="begin"/>
            </w:r>
            <w:r w:rsidRPr="002C5EC0">
              <w:rPr>
                <w:sz w:val="18"/>
                <w:szCs w:val="18"/>
              </w:rPr>
              <w:instrText xml:space="preserve"> NUMPAGES  </w:instrText>
            </w:r>
            <w:r w:rsidR="0097224D" w:rsidRPr="002C5EC0">
              <w:rPr>
                <w:sz w:val="18"/>
                <w:szCs w:val="18"/>
              </w:rPr>
              <w:fldChar w:fldCharType="separate"/>
            </w:r>
            <w:r w:rsidR="00C65AE0">
              <w:rPr>
                <w:noProof/>
                <w:sz w:val="18"/>
                <w:szCs w:val="18"/>
              </w:rPr>
              <w:t>1</w:t>
            </w:r>
            <w:r w:rsidR="0097224D" w:rsidRPr="002C5EC0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AE0" w:rsidRDefault="00C65AE0" w:rsidP="002C5EC0">
      <w:r>
        <w:separator/>
      </w:r>
    </w:p>
  </w:footnote>
  <w:footnote w:type="continuationSeparator" w:id="0">
    <w:p w:rsidR="00C65AE0" w:rsidRDefault="00C65AE0" w:rsidP="002C5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01790"/>
    <w:multiLevelType w:val="multilevel"/>
    <w:tmpl w:val="AB90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5EC0"/>
    <w:rsid w:val="000215E9"/>
    <w:rsid w:val="000274B2"/>
    <w:rsid w:val="000E138D"/>
    <w:rsid w:val="00101D80"/>
    <w:rsid w:val="0012210B"/>
    <w:rsid w:val="00162578"/>
    <w:rsid w:val="001701F9"/>
    <w:rsid w:val="001E2C73"/>
    <w:rsid w:val="002C5EC0"/>
    <w:rsid w:val="002D4105"/>
    <w:rsid w:val="00365CD0"/>
    <w:rsid w:val="00381740"/>
    <w:rsid w:val="00390807"/>
    <w:rsid w:val="003E5548"/>
    <w:rsid w:val="00427760"/>
    <w:rsid w:val="00444269"/>
    <w:rsid w:val="0049002C"/>
    <w:rsid w:val="006F34F0"/>
    <w:rsid w:val="00704155"/>
    <w:rsid w:val="00704CD2"/>
    <w:rsid w:val="007227A9"/>
    <w:rsid w:val="00742097"/>
    <w:rsid w:val="008955FA"/>
    <w:rsid w:val="008F44AF"/>
    <w:rsid w:val="0097224D"/>
    <w:rsid w:val="0097496C"/>
    <w:rsid w:val="009F24FC"/>
    <w:rsid w:val="00A32278"/>
    <w:rsid w:val="00A77504"/>
    <w:rsid w:val="00AA6CB8"/>
    <w:rsid w:val="00AF32CE"/>
    <w:rsid w:val="00B17502"/>
    <w:rsid w:val="00BD17B9"/>
    <w:rsid w:val="00BD3A90"/>
    <w:rsid w:val="00C27C94"/>
    <w:rsid w:val="00C55F13"/>
    <w:rsid w:val="00C65AE0"/>
    <w:rsid w:val="00C7648E"/>
    <w:rsid w:val="00CB01BE"/>
    <w:rsid w:val="00CF5FDD"/>
    <w:rsid w:val="00D31DE2"/>
    <w:rsid w:val="00D32CC4"/>
    <w:rsid w:val="00E110D1"/>
    <w:rsid w:val="00EA432C"/>
    <w:rsid w:val="00F02A15"/>
    <w:rsid w:val="00F66170"/>
    <w:rsid w:val="00FC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5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EC0"/>
  </w:style>
  <w:style w:type="paragraph" w:styleId="Footer">
    <w:name w:val="footer"/>
    <w:basedOn w:val="Normal"/>
    <w:link w:val="FooterChar"/>
    <w:uiPriority w:val="99"/>
    <w:unhideWhenUsed/>
    <w:rsid w:val="002C5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2010-08-14T18:34:00Z</cp:lastPrinted>
  <dcterms:created xsi:type="dcterms:W3CDTF">2010-08-13T17:59:00Z</dcterms:created>
  <dcterms:modified xsi:type="dcterms:W3CDTF">2010-08-14T18:39:00Z</dcterms:modified>
</cp:coreProperties>
</file>