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81" w:rsidRPr="00083081" w:rsidRDefault="004F3248" w:rsidP="00083081">
      <w:pPr>
        <w:pStyle w:val="NormalWeb"/>
        <w:shd w:val="clear" w:color="auto" w:fill="FFFFFF"/>
        <w:jc w:val="both"/>
        <w:textAlignment w:val="top"/>
        <w:rPr>
          <w:rFonts w:ascii="Arial" w:hAnsi="Arial" w:cs="Arial"/>
          <w:b/>
          <w:color w:val="222222"/>
          <w:sz w:val="28"/>
          <w:szCs w:val="28"/>
        </w:rPr>
      </w:pPr>
      <w:r w:rsidRPr="00083081">
        <w:rPr>
          <w:rFonts w:ascii="Arial" w:hAnsi="Arial" w:cs="Arial"/>
          <w:b/>
          <w:color w:val="222222"/>
          <w:sz w:val="28"/>
          <w:szCs w:val="28"/>
        </w:rPr>
        <w:t>Salvation for the Jews in Scripture</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r w:rsidRPr="00083081">
        <w:rPr>
          <w:rFonts w:ascii="Arial" w:hAnsi="Arial" w:cs="Arial"/>
          <w:color w:val="222222"/>
        </w:rPr>
        <w:t>By Arlen L. Chitwood</w:t>
      </w:r>
    </w:p>
    <w:p w:rsidR="004F3248" w:rsidRPr="00083081" w:rsidRDefault="004F3248" w:rsidP="00083081">
      <w:pPr>
        <w:pStyle w:val="NormalWeb"/>
        <w:shd w:val="clear" w:color="auto" w:fill="FFFFFF"/>
        <w:jc w:val="both"/>
        <w:textAlignment w:val="top"/>
        <w:rPr>
          <w:rFonts w:ascii="Arial" w:hAnsi="Arial" w:cs="Arial"/>
          <w:color w:val="222222"/>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Recently I received the following email from my mentors and friends, Mark and Carol:</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Hi Pat,</w:t>
      </w: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br/>
        <w:t>You have said before that you would be willing to research questions that we might have. :) One came up in Sunday School yesterday that we need help with:</w:t>
      </w: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br/>
        <w:t>We are wondering about salvation for the Jews, and if it may have been possible through the sacrificial system even during Jesus' day. It would seem that they WERE saved by the blood placed on the doorposts before they came out of Egypt and crossed the Red Sea. Yet Korah and others died for disobedience in the wilderness. So they seemed to have lost their reward and not entered the Promised Land, but were eternally saved....?</w:t>
      </w: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br/>
        <w:t>But in Jesus' century, if Paul had died before his Damascus Road experience, would he have been saved?</w:t>
      </w: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br/>
        <w:t>Another thing, In John 8:24, Jesus told the Jews, "I said therefore to you, that you shall die in your sins, for unless you believe that I am He, you shall die in your sins." The entire chapter 8 is about Jesus and his confrontation with the Pharisees, and Jesus seems to be saying that they are damned because they do not believe He is who He is telling them He is. If they are damned, why didn't the sacrificial system they grew up following work for their salvation?</w:t>
      </w: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br/>
        <w:t>I have asked this question of several people, and so far have only come up with a blank stare. Perhaps Charles or Arlen have some input on this, if you don't already have an answer.</w:t>
      </w: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br/>
        <w:t>Thank you so much for looking into this when you have some time.</w:t>
      </w: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br/>
        <w:t>God bless!</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r w:rsidRPr="00083081">
        <w:rPr>
          <w:rFonts w:ascii="Arial" w:hAnsi="Arial" w:cs="Arial"/>
          <w:color w:val="222222"/>
        </w:rPr>
        <w:br/>
        <w:t>Mark and Carol</w:t>
      </w:r>
    </w:p>
    <w:p w:rsidR="004F3248" w:rsidRPr="00083081" w:rsidRDefault="004F3248" w:rsidP="00083081">
      <w:pPr>
        <w:pStyle w:val="NormalWeb"/>
        <w:shd w:val="clear" w:color="auto" w:fill="FFFFFF"/>
        <w:jc w:val="both"/>
        <w:textAlignment w:val="top"/>
        <w:rPr>
          <w:rFonts w:ascii="Arial" w:hAnsi="Arial" w:cs="Arial"/>
          <w:color w:val="222222"/>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I emailed the request to Charles Strong and the following was his response along with Arlen Chitwood's commentary on the questions of Mark and Carol:</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Pat, Marsha, Mark, and Carol,</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Regarding your recent interchange/discussion pertaining to "salvation," as you know I have long been a strong (no pun intended) supporter of Arlen Chitwood's ministry, which in fact occupies most of my website. Well, as you also know I asked him to supply comment regarding your concerns.</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Attached is his response in "pdf" format. But I have also converted it into MSWord, which would conform to most of the documentation on my site, and this is also attached. As to the books he mentions in his document, pdf or MSWord, I believe you can access them in total from my or his site.</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r w:rsidRPr="00083081">
        <w:rPr>
          <w:rFonts w:ascii="Arial" w:hAnsi="Arial" w:cs="Arial"/>
          <w:color w:val="222222"/>
        </w:rPr>
        <w:t xml:space="preserve">I will soon place your questions and Arlen's reply to them on my site. </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r w:rsidRPr="00083081">
        <w:rPr>
          <w:rFonts w:ascii="Arial" w:hAnsi="Arial" w:cs="Arial"/>
          <w:color w:val="222222"/>
        </w:rPr>
        <w:t>If I can be of any further assistance, please write.</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r w:rsidRPr="00083081">
        <w:rPr>
          <w:rFonts w:ascii="Arial" w:hAnsi="Arial" w:cs="Arial"/>
          <w:color w:val="222222"/>
        </w:rPr>
        <w:t xml:space="preserve">Charles of </w:t>
      </w:r>
      <w:hyperlink r:id="rId6" w:history="1">
        <w:r w:rsidRPr="00083081">
          <w:rPr>
            <w:rStyle w:val="Hyperlink"/>
            <w:rFonts w:ascii="Arial" w:hAnsi="Arial" w:cs="Arial"/>
          </w:rPr>
          <w:t>www.bibleone.net</w:t>
        </w:r>
      </w:hyperlink>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r w:rsidRPr="00083081">
        <w:rPr>
          <w:rFonts w:ascii="Arial" w:hAnsi="Arial" w:cs="Arial"/>
          <w:color w:val="222222"/>
        </w:rPr>
        <w:lastRenderedPageBreak/>
        <w:t>Cc: Arlen</w:t>
      </w:r>
    </w:p>
    <w:p w:rsidR="004F3248" w:rsidRPr="00083081" w:rsidRDefault="004F3248" w:rsidP="00083081">
      <w:pPr>
        <w:pStyle w:val="NormalWeb"/>
        <w:shd w:val="clear" w:color="auto" w:fill="FFFFFF"/>
        <w:jc w:val="both"/>
        <w:textAlignment w:val="top"/>
        <w:rPr>
          <w:rStyle w:val="Strong"/>
          <w:rFonts w:ascii="Arial" w:hAnsi="Arial" w:cs="Arial"/>
          <w:color w:val="222222"/>
        </w:rPr>
      </w:pPr>
    </w:p>
    <w:p w:rsidR="004F3248" w:rsidRPr="00083081" w:rsidRDefault="004F3248" w:rsidP="00083081">
      <w:pPr>
        <w:pStyle w:val="NormalWeb"/>
        <w:shd w:val="clear" w:color="auto" w:fill="FFFFFF"/>
        <w:jc w:val="both"/>
        <w:textAlignment w:val="top"/>
        <w:rPr>
          <w:rStyle w:val="Strong"/>
          <w:rFonts w:ascii="Arial" w:hAnsi="Arial" w:cs="Arial"/>
          <w:color w:val="222222"/>
        </w:rPr>
      </w:pPr>
      <w:r w:rsidRPr="00083081">
        <w:rPr>
          <w:rStyle w:val="Strong"/>
          <w:rFonts w:ascii="Arial" w:hAnsi="Arial" w:cs="Arial"/>
          <w:color w:val="222222"/>
        </w:rPr>
        <w:t>Arlen's response is the following commentary:</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All the ramifications of the different issues raised in your couple of e-mails are addressed in several of my books, mainly in </w:t>
      </w:r>
      <w:hyperlink r:id="rId7" w:history="1">
        <w:r w:rsidRPr="00083081">
          <w:rPr>
            <w:rStyle w:val="Hyperlink"/>
            <w:rFonts w:ascii="Arial" w:eastAsiaTheme="minorHAnsi" w:hAnsi="Arial" w:cs="Arial"/>
          </w:rPr>
          <w:t>From Acts to the Epistles by Arlen Chitwood</w:t>
        </w:r>
      </w:hyperlink>
      <w:r w:rsidRPr="00083081">
        <w:rPr>
          <w:rFonts w:ascii="Arial" w:hAnsi="Arial" w:cs="Arial"/>
          <w:color w:val="222222"/>
        </w:rPr>
        <w:t xml:space="preserve">, </w:t>
      </w:r>
      <w:hyperlink r:id="rId8" w:history="1">
        <w:r w:rsidRPr="00083081">
          <w:rPr>
            <w:rStyle w:val="Hyperlink"/>
            <w:rFonts w:ascii="Arial" w:eastAsiaTheme="minorHAnsi" w:hAnsi="Arial" w:cs="Arial"/>
          </w:rPr>
          <w:t>Signs in John's Gospel by Arlen Chitwood</w:t>
        </w:r>
      </w:hyperlink>
      <w:r w:rsidRPr="00083081">
        <w:rPr>
          <w:rFonts w:ascii="Arial" w:hAnsi="Arial" w:cs="Arial"/>
          <w:color w:val="222222"/>
        </w:rPr>
        <w:t xml:space="preserve"> and </w:t>
      </w:r>
      <w:hyperlink r:id="rId9" w:history="1">
        <w:r w:rsidRPr="00083081">
          <w:rPr>
            <w:rStyle w:val="Hyperlink"/>
            <w:rFonts w:ascii="Arial" w:eastAsiaTheme="minorHAnsi" w:hAnsi="Arial" w:cs="Arial"/>
            <w:color w:val="0070C0"/>
          </w:rPr>
          <w:t>God's First Born Sons by Arlen Chitwood</w:t>
        </w:r>
      </w:hyperlink>
      <w:r w:rsidRPr="00083081">
        <w:rPr>
          <w:rFonts w:ascii="Arial" w:hAnsi="Arial" w:cs="Arial"/>
          <w:color w:val="222222"/>
        </w:rPr>
        <w:t>.</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(All three of these books have been revised, though I’m not sure that you [Charles] have the revisions for all three on your web site. The first two revisions are on my site; the revision for God’s Firstborn Sons has not been uploaded to the site yet. You might have the revised version on your site though. </w:t>
      </w:r>
      <w:hyperlink r:id="rId10" w:history="1">
        <w:r w:rsidRPr="00083081">
          <w:rPr>
            <w:rStyle w:val="Hyperlink"/>
            <w:rFonts w:ascii="Arial" w:hAnsi="Arial" w:cs="Arial"/>
            <w:bCs/>
            <w:color w:val="0070C0"/>
          </w:rPr>
          <w:t>Bible One by Charles Strong</w:t>
        </w:r>
      </w:hyperlink>
      <w:r w:rsidRPr="00083081">
        <w:rPr>
          <w:rFonts w:ascii="Arial" w:hAnsi="Arial" w:cs="Arial"/>
          <w:color w:val="222222"/>
        </w:rPr>
        <w:t>)</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Style w:val="Strong"/>
          <w:rFonts w:ascii="Arial" w:hAnsi="Arial" w:cs="Arial"/>
          <w:color w:val="222222"/>
        </w:rPr>
      </w:pPr>
      <w:r w:rsidRPr="00083081">
        <w:rPr>
          <w:rStyle w:val="Strong"/>
          <w:rFonts w:ascii="Arial" w:hAnsi="Arial" w:cs="Arial"/>
          <w:color w:val="222222"/>
        </w:rPr>
        <w:t>Covenants</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On the salvation issue in Scripture, first of all it would probably be best to forget the two divisions of Scripture (Old Testament &amp; New Testament) and simply see Scripture as one continuous book. “Testament” is simply another way of saying “covenant” (Greek: </w:t>
      </w:r>
      <w:r w:rsidRPr="00083081">
        <w:rPr>
          <w:rStyle w:val="Emphasis"/>
          <w:rFonts w:ascii="Arial" w:hAnsi="Arial" w:cs="Arial"/>
          <w:color w:val="222222"/>
        </w:rPr>
        <w:t xml:space="preserve">diatheke </w:t>
      </w:r>
      <w:r w:rsidRPr="00083081">
        <w:rPr>
          <w:rFonts w:ascii="Arial" w:hAnsi="Arial" w:cs="Arial"/>
          <w:color w:val="222222"/>
        </w:rPr>
        <w:t xml:space="preserve">[translated both “testament” and “covenant” in the New Testament, King James Version]; Hebrew: </w:t>
      </w:r>
      <w:r w:rsidRPr="00083081">
        <w:rPr>
          <w:rStyle w:val="Emphasis"/>
          <w:rFonts w:ascii="Arial" w:hAnsi="Arial" w:cs="Arial"/>
          <w:color w:val="222222"/>
        </w:rPr>
        <w:t xml:space="preserve">Berith </w:t>
      </w:r>
      <w:r w:rsidRPr="00083081">
        <w:rPr>
          <w:rFonts w:ascii="Arial" w:hAnsi="Arial" w:cs="Arial"/>
          <w:color w:val="222222"/>
        </w:rPr>
        <w:t xml:space="preserve">[translated almost exclusively “covenant” in the Old Testament, King James Version]), and Scripture is not a covenant per se. Rather, </w:t>
      </w:r>
      <w:r w:rsidRPr="00083081">
        <w:rPr>
          <w:rStyle w:val="Emphasis"/>
          <w:rFonts w:ascii="Arial" w:hAnsi="Arial" w:cs="Arial"/>
          <w:color w:val="222222"/>
        </w:rPr>
        <w:t>all Scripture is a revelation from God to man</w:t>
      </w:r>
      <w:r w:rsidRPr="00083081">
        <w:rPr>
          <w:rFonts w:ascii="Arial" w:hAnsi="Arial" w:cs="Arial"/>
          <w:color w:val="222222"/>
        </w:rPr>
        <w:t xml:space="preserv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Aside from the preceding, beyond Genesis 12, covenants are made with Israel (Romans 9:4). No covenant has been made or ever will be made with the Church.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The Old Covenant (Mosaic, inseparably associated with the Abrahamic) was made with Israel; and the New Covenant, replacing the Old, will be made with Israel. Both have to do with the </w:t>
      </w:r>
      <w:r w:rsidRPr="00083081">
        <w:rPr>
          <w:rStyle w:val="Emphasis"/>
          <w:rFonts w:ascii="Arial" w:hAnsi="Arial" w:cs="Arial"/>
          <w:color w:val="222222"/>
        </w:rPr>
        <w:t>theocracy</w:t>
      </w:r>
      <w:r w:rsidRPr="00083081">
        <w:rPr>
          <w:rFonts w:ascii="Arial" w:hAnsi="Arial" w:cs="Arial"/>
          <w:color w:val="222222"/>
        </w:rPr>
        <w:t>, as do all covenants made or to be made with Israel (Davidic, Palestinian, New).</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None of the covenants have anything to do with eternal salvation. All are made with a people </w:t>
      </w:r>
      <w:r w:rsidRPr="00083081">
        <w:rPr>
          <w:rStyle w:val="Emphasis"/>
          <w:rFonts w:ascii="Arial" w:hAnsi="Arial" w:cs="Arial"/>
          <w:color w:val="222222"/>
        </w:rPr>
        <w:t>already saved</w:t>
      </w:r>
      <w:r w:rsidRPr="00083081">
        <w:rPr>
          <w:rFonts w:ascii="Arial" w:hAnsi="Arial" w:cs="Arial"/>
          <w:color w:val="222222"/>
        </w:rPr>
        <w:t>. And, in reality, all could be classed as “The Magna Charta for the Kingdom,” with the Mosaic having to do with the rules and regulations governing the people of God in the theocracy.</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Style w:val="Strong"/>
          <w:rFonts w:ascii="Arial" w:hAnsi="Arial" w:cs="Arial"/>
          <w:color w:val="222222"/>
        </w:rPr>
      </w:pPr>
      <w:r w:rsidRPr="00083081">
        <w:rPr>
          <w:rStyle w:val="Strong"/>
          <w:rFonts w:ascii="Arial" w:hAnsi="Arial" w:cs="Arial"/>
          <w:color w:val="222222"/>
        </w:rPr>
        <w:t>Creations, Sonship</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Nor do “creations” — </w:t>
      </w:r>
      <w:r w:rsidRPr="00083081">
        <w:rPr>
          <w:rStyle w:val="Emphasis"/>
          <w:rFonts w:ascii="Arial" w:hAnsi="Arial" w:cs="Arial"/>
          <w:color w:val="222222"/>
        </w:rPr>
        <w:t xml:space="preserve">the Adamic </w:t>
      </w:r>
      <w:r w:rsidRPr="00083081">
        <w:rPr>
          <w:rFonts w:ascii="Arial" w:hAnsi="Arial" w:cs="Arial"/>
          <w:color w:val="222222"/>
        </w:rPr>
        <w:t xml:space="preserve">(Genesis 1:26-28), </w:t>
      </w:r>
      <w:r w:rsidRPr="00083081">
        <w:rPr>
          <w:rStyle w:val="Emphasis"/>
          <w:rFonts w:ascii="Arial" w:hAnsi="Arial" w:cs="Arial"/>
          <w:color w:val="222222"/>
        </w:rPr>
        <w:t xml:space="preserve">the old creation in Jacob </w:t>
      </w:r>
      <w:r w:rsidRPr="00083081">
        <w:rPr>
          <w:rFonts w:ascii="Arial" w:hAnsi="Arial" w:cs="Arial"/>
          <w:color w:val="222222"/>
        </w:rPr>
        <w:t>(</w:t>
      </w:r>
      <w:r w:rsidRPr="00083081">
        <w:rPr>
          <w:rStyle w:val="Emphasis"/>
          <w:rFonts w:ascii="Arial" w:hAnsi="Arial" w:cs="Arial"/>
          <w:color w:val="222222"/>
        </w:rPr>
        <w:t xml:space="preserve">new </w:t>
      </w:r>
      <w:r w:rsidRPr="00083081">
        <w:rPr>
          <w:rFonts w:ascii="Arial" w:hAnsi="Arial" w:cs="Arial"/>
          <w:color w:val="222222"/>
        </w:rPr>
        <w:t xml:space="preserve">at the time [Isaiah 43:1]), or the </w:t>
      </w:r>
      <w:r w:rsidRPr="00083081">
        <w:rPr>
          <w:rStyle w:val="Emphasis"/>
          <w:rFonts w:ascii="Arial" w:hAnsi="Arial" w:cs="Arial"/>
          <w:color w:val="222222"/>
        </w:rPr>
        <w:t xml:space="preserve">new creation in Christ </w:t>
      </w:r>
      <w:r w:rsidRPr="00083081">
        <w:rPr>
          <w:rFonts w:ascii="Arial" w:hAnsi="Arial" w:cs="Arial"/>
          <w:color w:val="222222"/>
        </w:rPr>
        <w:t xml:space="preserve">(2 Corinthians 5:17) — have anything to do with salvation. Nor does “sonship” have anything to do with salvation.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(“Sonship” has to do with </w:t>
      </w:r>
      <w:r w:rsidRPr="00083081">
        <w:rPr>
          <w:rStyle w:val="Emphasis"/>
          <w:rFonts w:ascii="Arial" w:hAnsi="Arial" w:cs="Arial"/>
          <w:color w:val="222222"/>
        </w:rPr>
        <w:t>creation</w:t>
      </w:r>
      <w:r w:rsidRPr="00083081">
        <w:rPr>
          <w:rFonts w:ascii="Arial" w:hAnsi="Arial" w:cs="Arial"/>
          <w:color w:val="222222"/>
        </w:rPr>
        <w:t xml:space="preserve">. Adam was God’s son because of creation [Luke 3:38]. This status did not change following the fall. Israel is God’s son because of </w:t>
      </w:r>
      <w:r w:rsidRPr="00083081">
        <w:rPr>
          <w:rStyle w:val="Emphasis"/>
          <w:rFonts w:ascii="Arial" w:hAnsi="Arial" w:cs="Arial"/>
          <w:color w:val="222222"/>
        </w:rPr>
        <w:t xml:space="preserve">creation </w:t>
      </w:r>
      <w:r w:rsidRPr="00083081">
        <w:rPr>
          <w:rFonts w:ascii="Arial" w:hAnsi="Arial" w:cs="Arial"/>
          <w:color w:val="222222"/>
        </w:rPr>
        <w:t>[</w:t>
      </w:r>
      <w:r w:rsidRPr="00083081">
        <w:rPr>
          <w:rStyle w:val="Emphasis"/>
          <w:rFonts w:ascii="Arial" w:hAnsi="Arial" w:cs="Arial"/>
          <w:color w:val="222222"/>
        </w:rPr>
        <w:t xml:space="preserve">firstborn son </w:t>
      </w:r>
      <w:r w:rsidRPr="00083081">
        <w:rPr>
          <w:rFonts w:ascii="Arial" w:hAnsi="Arial" w:cs="Arial"/>
          <w:color w:val="222222"/>
        </w:rPr>
        <w:t xml:space="preserve">because of a subsequent </w:t>
      </w:r>
      <w:r w:rsidRPr="00083081">
        <w:rPr>
          <w:rStyle w:val="Emphasis"/>
          <w:rFonts w:ascii="Arial" w:hAnsi="Arial" w:cs="Arial"/>
          <w:color w:val="222222"/>
        </w:rPr>
        <w:t>adoption</w:t>
      </w:r>
      <w:r w:rsidRPr="00083081">
        <w:rPr>
          <w:rFonts w:ascii="Arial" w:hAnsi="Arial" w:cs="Arial"/>
          <w:color w:val="222222"/>
        </w:rPr>
        <w:t xml:space="preserve">] and remains God’s son [God’s firstborn son] today, in an </w:t>
      </w:r>
      <w:r w:rsidRPr="00083081">
        <w:rPr>
          <w:rStyle w:val="Emphasis"/>
          <w:rFonts w:ascii="Arial" w:hAnsi="Arial" w:cs="Arial"/>
          <w:color w:val="222222"/>
        </w:rPr>
        <w:t>unsaved state</w:t>
      </w:r>
      <w:r w:rsidRPr="00083081">
        <w:rPr>
          <w:rFonts w:ascii="Arial" w:hAnsi="Arial" w:cs="Arial"/>
          <w:color w:val="222222"/>
        </w:rPr>
        <w:t xml:space="preserve">. And Christians are God’s sons because of </w:t>
      </w:r>
      <w:r w:rsidRPr="00083081">
        <w:rPr>
          <w:rStyle w:val="Emphasis"/>
          <w:rFonts w:ascii="Arial" w:hAnsi="Arial" w:cs="Arial"/>
          <w:color w:val="222222"/>
        </w:rPr>
        <w:t xml:space="preserve">creation </w:t>
      </w:r>
      <w:r w:rsidRPr="00083081">
        <w:rPr>
          <w:rFonts w:ascii="Arial" w:hAnsi="Arial" w:cs="Arial"/>
          <w:color w:val="222222"/>
        </w:rPr>
        <w:t xml:space="preserve">as well [new creations in Christ, still separate from salvation (nothing about </w:t>
      </w:r>
      <w:r w:rsidRPr="00083081">
        <w:rPr>
          <w:rStyle w:val="Emphasis"/>
          <w:rFonts w:ascii="Arial" w:hAnsi="Arial" w:cs="Arial"/>
          <w:color w:val="222222"/>
        </w:rPr>
        <w:t xml:space="preserve">death and shed blood </w:t>
      </w:r>
      <w:r w:rsidRPr="00083081">
        <w:rPr>
          <w:rFonts w:ascii="Arial" w:hAnsi="Arial" w:cs="Arial"/>
          <w:color w:val="222222"/>
        </w:rPr>
        <w:t>in “creation”), though occurring at the same time].</w:t>
      </w: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br/>
        <w:t xml:space="preserve">To further illustrate the point in relation to </w:t>
      </w:r>
      <w:r w:rsidRPr="00083081">
        <w:rPr>
          <w:rStyle w:val="Emphasis"/>
          <w:rFonts w:ascii="Arial" w:hAnsi="Arial" w:cs="Arial"/>
          <w:color w:val="222222"/>
        </w:rPr>
        <w:t>salvation</w:t>
      </w:r>
      <w:r w:rsidRPr="00083081">
        <w:rPr>
          <w:rFonts w:ascii="Arial" w:hAnsi="Arial" w:cs="Arial"/>
          <w:color w:val="222222"/>
        </w:rPr>
        <w:t xml:space="preserve">, note that all angels are God’s sons because of their individual creation, and that position remained unchanged in relation to Satan and his angels following their fall [Genesis. 6:2]. All angels remain God’s sons today — </w:t>
      </w:r>
      <w:r w:rsidRPr="00083081">
        <w:rPr>
          <w:rStyle w:val="Emphasis"/>
          <w:rFonts w:ascii="Arial" w:hAnsi="Arial" w:cs="Arial"/>
          <w:color w:val="222222"/>
        </w:rPr>
        <w:t>fallen or unfallen</w:t>
      </w:r>
      <w:r w:rsidRPr="00083081">
        <w:rPr>
          <w:rFonts w:ascii="Arial" w:hAnsi="Arial" w:cs="Arial"/>
          <w:color w:val="222222"/>
        </w:rPr>
        <w:t xml:space="preserv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Style w:val="Emphasis"/>
          <w:rFonts w:ascii="Arial" w:hAnsi="Arial" w:cs="Arial"/>
          <w:color w:val="222222"/>
        </w:rPr>
      </w:pPr>
      <w:r w:rsidRPr="00083081">
        <w:rPr>
          <w:rFonts w:ascii="Arial" w:hAnsi="Arial" w:cs="Arial"/>
          <w:color w:val="222222"/>
        </w:rPr>
        <w:t xml:space="preserve">Nor, in the first two creations (Jew and Gentile), can a person move from one creation to the other. That is, a Gentile cannot become a Jew (he can do no more than become a proselyte); nor can a Jew become a Gentile. And the reason for that is simple: Both have to do with the physical man. </w:t>
      </w:r>
      <w:r w:rsidRPr="00083081">
        <w:rPr>
          <w:rStyle w:val="Emphasis"/>
          <w:rFonts w:ascii="Arial" w:hAnsi="Arial" w:cs="Arial"/>
          <w:color w:val="222222"/>
        </w:rPr>
        <w:t xml:space="preserve">That which is physical simply cannot change.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The third creation, of course, is formed from the first two. A Jew or a Gentile becomes a </w:t>
      </w:r>
      <w:r w:rsidRPr="00083081">
        <w:rPr>
          <w:rStyle w:val="Emphasis"/>
          <w:rFonts w:ascii="Arial" w:hAnsi="Arial" w:cs="Arial"/>
          <w:color w:val="222222"/>
        </w:rPr>
        <w:t xml:space="preserve">new creation in Christ </w:t>
      </w:r>
      <w:r w:rsidRPr="00083081">
        <w:rPr>
          <w:rFonts w:ascii="Arial" w:hAnsi="Arial" w:cs="Arial"/>
          <w:color w:val="222222"/>
        </w:rPr>
        <w:t xml:space="preserve">through “belief.” And a person can move from one creation to the other in this respect because the spiritual man rather than the physical man is involved.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Believing Jews or believing Gentiles remain in their respective creations </w:t>
      </w:r>
      <w:r w:rsidRPr="00083081">
        <w:rPr>
          <w:rStyle w:val="Emphasis"/>
          <w:rFonts w:ascii="Arial" w:hAnsi="Arial" w:cs="Arial"/>
          <w:color w:val="222222"/>
        </w:rPr>
        <w:t xml:space="preserve">physically </w:t>
      </w:r>
      <w:r w:rsidRPr="00083081">
        <w:rPr>
          <w:rFonts w:ascii="Arial" w:hAnsi="Arial" w:cs="Arial"/>
          <w:color w:val="222222"/>
        </w:rPr>
        <w:t xml:space="preserve">(that cannot change; again because it is physical), but </w:t>
      </w:r>
      <w:r w:rsidRPr="00083081">
        <w:rPr>
          <w:rStyle w:val="Emphasis"/>
          <w:rFonts w:ascii="Arial" w:hAnsi="Arial" w:cs="Arial"/>
          <w:color w:val="222222"/>
        </w:rPr>
        <w:t xml:space="preserve">both </w:t>
      </w:r>
      <w:r w:rsidRPr="00083081">
        <w:rPr>
          <w:rFonts w:ascii="Arial" w:hAnsi="Arial" w:cs="Arial"/>
          <w:color w:val="222222"/>
        </w:rPr>
        <w:t xml:space="preserve">can become </w:t>
      </w:r>
      <w:r w:rsidRPr="00083081">
        <w:rPr>
          <w:rStyle w:val="Emphasis"/>
          <w:rFonts w:ascii="Arial" w:hAnsi="Arial" w:cs="Arial"/>
          <w:color w:val="222222"/>
        </w:rPr>
        <w:t xml:space="preserve">new creations in Christ </w:t>
      </w:r>
      <w:r w:rsidRPr="00083081">
        <w:rPr>
          <w:rFonts w:ascii="Arial" w:hAnsi="Arial" w:cs="Arial"/>
          <w:color w:val="222222"/>
        </w:rPr>
        <w:t xml:space="preserve">— Christians — spiritually.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As well, since “the physical” is involved with Jews and Gentiles, the creation can be passed from father to son through procreation. But such </w:t>
      </w:r>
      <w:r w:rsidRPr="00083081">
        <w:rPr>
          <w:rStyle w:val="Emphasis"/>
          <w:rFonts w:ascii="Arial" w:hAnsi="Arial" w:cs="Arial"/>
          <w:color w:val="222222"/>
        </w:rPr>
        <w:t xml:space="preserve">cannot occur </w:t>
      </w:r>
      <w:r w:rsidRPr="00083081">
        <w:rPr>
          <w:rFonts w:ascii="Arial" w:hAnsi="Arial" w:cs="Arial"/>
          <w:color w:val="222222"/>
        </w:rPr>
        <w:t>at all for Christians, for “the spiritual” is involved — a realm where man cannot operate, a realm that has nothing to do with natural procreation.</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Style w:val="Strong"/>
          <w:rFonts w:ascii="Arial" w:hAnsi="Arial" w:cs="Arial"/>
          <w:color w:val="222222"/>
        </w:rPr>
      </w:pPr>
      <w:r w:rsidRPr="00083081">
        <w:rPr>
          <w:rStyle w:val="Strong"/>
          <w:rFonts w:ascii="Arial" w:hAnsi="Arial" w:cs="Arial"/>
          <w:color w:val="222222"/>
        </w:rPr>
        <w:t>Salvation in One Book</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Now, with all of that in mind, let’s look at the salvation issue in one Book, not two Testaments, for the salvation issue never changes throughout Scripture.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The whole of the matter is set forth and established in an unchangeable manner in the opening chapters of Genesis. The manner in which God would restore ruined man (i.e., “</w:t>
      </w:r>
      <w:r w:rsidRPr="00083081">
        <w:rPr>
          <w:rStyle w:val="Emphasis"/>
          <w:rFonts w:ascii="Arial" w:hAnsi="Arial" w:cs="Arial"/>
          <w:color w:val="222222"/>
        </w:rPr>
        <w:t>dead in trespasses and sins</w:t>
      </w:r>
      <w:r w:rsidRPr="00083081">
        <w:rPr>
          <w:rFonts w:ascii="Arial" w:hAnsi="Arial" w:cs="Arial"/>
          <w:color w:val="222222"/>
        </w:rPr>
        <w:t xml:space="preserve">” [Ephesians 2:1]), a ruined creation, was set forth in these opening chapters of Genesis; and no change can ever occur. And the matter was established </w:t>
      </w:r>
      <w:r w:rsidRPr="00083081">
        <w:rPr>
          <w:rStyle w:val="Emphasis"/>
          <w:rFonts w:ascii="Arial" w:hAnsi="Arial" w:cs="Arial"/>
          <w:color w:val="222222"/>
        </w:rPr>
        <w:t xml:space="preserve">perfectly </w:t>
      </w:r>
      <w:r w:rsidRPr="00083081">
        <w:rPr>
          <w:rFonts w:ascii="Arial" w:hAnsi="Arial" w:cs="Arial"/>
          <w:color w:val="222222"/>
        </w:rPr>
        <w:t xml:space="preserve">in the beginning.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The first thing we read relative to the restoration of a ruined creation is: the Spirit of God moved, God spoke, light came into existence, and God formed a division between the newly existing light and the remaining darkness (Genesis 1:2b-5). And the latter — the remaining darkness — would tell you that there is something more to the restoration of a ruined creation, foreshadowing man’s salvation, than that which is primarily seen by and through events on day one (something that is seen in events on days two through six, with a view to the seventh day).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Thus, the divine work seen on day one foreshadows God’s work pertaining to man’s eternal salvation (</w:t>
      </w:r>
      <w:r w:rsidRPr="00083081">
        <w:rPr>
          <w:rStyle w:val="Emphasis"/>
          <w:rFonts w:ascii="Arial" w:hAnsi="Arial" w:cs="Arial"/>
          <w:color w:val="222222"/>
        </w:rPr>
        <w:t>a beginning restoration of ruined man</w:t>
      </w:r>
      <w:r w:rsidRPr="00083081">
        <w:rPr>
          <w:rFonts w:ascii="Arial" w:hAnsi="Arial" w:cs="Arial"/>
          <w:color w:val="222222"/>
        </w:rPr>
        <w:t xml:space="preserve">). And the divine work seen beyond this (in days two through six, a </w:t>
      </w:r>
      <w:r w:rsidRPr="00083081">
        <w:rPr>
          <w:rStyle w:val="Emphasis"/>
          <w:rFonts w:ascii="Arial" w:hAnsi="Arial" w:cs="Arial"/>
          <w:color w:val="222222"/>
        </w:rPr>
        <w:t>continuing restoration of ruined man</w:t>
      </w:r>
      <w:r w:rsidRPr="00083081">
        <w:rPr>
          <w:rFonts w:ascii="Arial" w:hAnsi="Arial" w:cs="Arial"/>
          <w:color w:val="222222"/>
        </w:rPr>
        <w:t xml:space="preserve">) foreshadows God’s dealings with saved man in relation to the seventh day, which Scripture later reveals is related to the saving or loss of the soul, the life, of a man who has passed from death unto life.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But, let’s stay mainly with the work on day one. Note something though in passing. Once God had finished with His work on the first day, He didn’t go back and re-deal with anything from this day. Rather He began to deal with that which was remaining, as it pertained to the complete restoration of the ruined creation seen in that which is foreshadowed by God’s work during the subsequent five days.</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Thus, exactly as in the type, God does not go back and re-deal with saved man relative to anything having occurred in his passing from “</w:t>
      </w:r>
      <w:r w:rsidRPr="00083081">
        <w:rPr>
          <w:rStyle w:val="Emphasis"/>
          <w:rFonts w:ascii="Arial" w:hAnsi="Arial" w:cs="Arial"/>
          <w:color w:val="222222"/>
        </w:rPr>
        <w:t>death into life</w:t>
      </w:r>
      <w:r w:rsidRPr="00083081">
        <w:rPr>
          <w:rFonts w:ascii="Arial" w:hAnsi="Arial" w:cs="Arial"/>
          <w:color w:val="222222"/>
        </w:rPr>
        <w:t xml:space="preserve">” (John 5:24). Rather, He now deals with man on the </w:t>
      </w:r>
      <w:r w:rsidRPr="00083081">
        <w:rPr>
          <w:rStyle w:val="Emphasis"/>
          <w:rFonts w:ascii="Arial" w:hAnsi="Arial" w:cs="Arial"/>
          <w:color w:val="222222"/>
        </w:rPr>
        <w:t xml:space="preserve">basis </w:t>
      </w:r>
      <w:r w:rsidRPr="00083081">
        <w:rPr>
          <w:rFonts w:ascii="Arial" w:hAnsi="Arial" w:cs="Arial"/>
          <w:color w:val="222222"/>
        </w:rPr>
        <w:t xml:space="preserve">of that which </w:t>
      </w:r>
      <w:r w:rsidRPr="00083081">
        <w:rPr>
          <w:rStyle w:val="Emphasis"/>
          <w:rFonts w:ascii="Arial" w:hAnsi="Arial" w:cs="Arial"/>
          <w:color w:val="222222"/>
        </w:rPr>
        <w:t xml:space="preserve">has occurred </w:t>
      </w:r>
      <w:r w:rsidRPr="00083081">
        <w:rPr>
          <w:rFonts w:ascii="Arial" w:hAnsi="Arial" w:cs="Arial"/>
          <w:color w:val="222222"/>
        </w:rPr>
        <w:t xml:space="preserve">(but </w:t>
      </w:r>
      <w:r w:rsidRPr="00083081">
        <w:rPr>
          <w:rStyle w:val="Emphasis"/>
          <w:rFonts w:ascii="Arial" w:hAnsi="Arial" w:cs="Arial"/>
          <w:color w:val="222222"/>
        </w:rPr>
        <w:t>not relative</w:t>
      </w:r>
      <w:r w:rsidRPr="00083081">
        <w:rPr>
          <w:rFonts w:ascii="Arial" w:hAnsi="Arial" w:cs="Arial"/>
          <w:color w:val="222222"/>
        </w:rPr>
        <w:t xml:space="preserve"> to that which has occurred), having to do with </w:t>
      </w:r>
      <w:r w:rsidRPr="00083081">
        <w:rPr>
          <w:rStyle w:val="Emphasis"/>
          <w:rFonts w:ascii="Arial" w:hAnsi="Arial" w:cs="Arial"/>
          <w:color w:val="222222"/>
        </w:rPr>
        <w:t>dispelling the remaining darkness</w:t>
      </w:r>
      <w:r w:rsidRPr="00083081">
        <w:rPr>
          <w:rFonts w:ascii="Arial" w:hAnsi="Arial" w:cs="Arial"/>
          <w:color w:val="222222"/>
        </w:rPr>
        <w:t xml:space="preserve">, with a view to the seventh day.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Now, moving from this initial information in Genesis chapters three and four, we see several things pertaining to that which was initially occurring on day one in Genesis 1:2b-5. In chapter three, man falls. Now another ruined creation is involved. And how does God restore a ruined creation? The answer, of course, along with the purpose for restoration, is seen back in the opening thirty-four verses of Genesis — that which is foreshadowed by God’s restoration of the ruined material creation.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In chapter three a man acts (Adam, typifying Christ 4,000 years later, partook of the fruit of the tree, bringing about the fall; Christ, in complete conformity to the type, became sin, to effect redemption [2 Corinthians 5:21]). Then a clear inference to death and shed blood are introduced later in the chapter by and through God clothing Adam and Eve with animal skins (by and through the fall they had lost the covering of Glory).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(Note again that man at this point is not placed completely back in the position that he had occupied before the fall [a restoration of the covering of Glory, which, in subsequent Scripture, is seen restored only on the seventh day].)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Then in chapter four (Gen. 4), more information is added. Man, seen acting in the previous chapter, would be the one to die and shed his blood (Cain slaying Abel, Israel slaying Christ). And putting all of this together from these </w:t>
      </w:r>
      <w:r w:rsidRPr="00083081">
        <w:rPr>
          <w:rStyle w:val="Emphasis"/>
          <w:rFonts w:ascii="Arial" w:hAnsi="Arial" w:cs="Arial"/>
          <w:color w:val="222222"/>
        </w:rPr>
        <w:t>four chapters</w:t>
      </w:r>
      <w:r w:rsidRPr="00083081">
        <w:rPr>
          <w:rFonts w:ascii="Arial" w:hAnsi="Arial" w:cs="Arial"/>
          <w:color w:val="222222"/>
        </w:rPr>
        <w:t xml:space="preserve">, </w:t>
      </w:r>
      <w:r w:rsidRPr="00083081">
        <w:rPr>
          <w:rStyle w:val="Emphasis"/>
          <w:rFonts w:ascii="Arial" w:hAnsi="Arial" w:cs="Arial"/>
          <w:color w:val="222222"/>
        </w:rPr>
        <w:t>the complete salvation picture is seen, a picture that never changes.</w:t>
      </w:r>
      <w:r w:rsidRPr="00083081">
        <w:rPr>
          <w:rFonts w:ascii="Arial" w:hAnsi="Arial" w:cs="Arial"/>
          <w:color w:val="222222"/>
        </w:rPr>
        <w:t xml:space="preserv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Eternal salvation is a divine work, performed by a Man (who has to be God), with death and shed blood involved. All fallen man can do is simply </w:t>
      </w:r>
      <w:r w:rsidRPr="00083081">
        <w:rPr>
          <w:rStyle w:val="Emphasis"/>
          <w:rFonts w:ascii="Arial" w:hAnsi="Arial" w:cs="Arial"/>
          <w:color w:val="222222"/>
        </w:rPr>
        <w:t>receive that which has been done on his behalf</w:t>
      </w:r>
      <w:r w:rsidRPr="00083081">
        <w:rPr>
          <w:rFonts w:ascii="Arial" w:hAnsi="Arial" w:cs="Arial"/>
          <w:color w:val="222222"/>
        </w:rPr>
        <w:t xml:space="preserve">. Nothing more can enter into the matter.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And note again that once man passes from “</w:t>
      </w:r>
      <w:r w:rsidRPr="00083081">
        <w:rPr>
          <w:rStyle w:val="Emphasis"/>
          <w:rFonts w:ascii="Arial" w:hAnsi="Arial" w:cs="Arial"/>
          <w:color w:val="222222"/>
        </w:rPr>
        <w:t>death into life</w:t>
      </w:r>
      <w:r w:rsidRPr="00083081">
        <w:rPr>
          <w:rFonts w:ascii="Arial" w:hAnsi="Arial" w:cs="Arial"/>
          <w:color w:val="222222"/>
        </w:rPr>
        <w:t xml:space="preserve">,” God’s dealings with man then move to that which </w:t>
      </w:r>
      <w:r w:rsidRPr="00083081">
        <w:rPr>
          <w:rStyle w:val="Emphasis"/>
          <w:rFonts w:ascii="Arial" w:hAnsi="Arial" w:cs="Arial"/>
          <w:color w:val="222222"/>
        </w:rPr>
        <w:t>lies out ahead</w:t>
      </w:r>
      <w:r w:rsidRPr="00083081">
        <w:rPr>
          <w:rFonts w:ascii="Arial" w:hAnsi="Arial" w:cs="Arial"/>
          <w:color w:val="222222"/>
        </w:rPr>
        <w:t xml:space="preserve">. God </w:t>
      </w:r>
      <w:r w:rsidRPr="00083081">
        <w:rPr>
          <w:rStyle w:val="Emphasis"/>
          <w:rFonts w:ascii="Arial" w:hAnsi="Arial" w:cs="Arial"/>
          <w:color w:val="222222"/>
        </w:rPr>
        <w:t xml:space="preserve">never again </w:t>
      </w:r>
      <w:r w:rsidRPr="00083081">
        <w:rPr>
          <w:rFonts w:ascii="Arial" w:hAnsi="Arial" w:cs="Arial"/>
          <w:color w:val="222222"/>
        </w:rPr>
        <w:t xml:space="preserve">deals with man relative to the </w:t>
      </w:r>
      <w:r w:rsidRPr="00083081">
        <w:rPr>
          <w:rStyle w:val="Emphasis"/>
          <w:rFonts w:ascii="Arial" w:hAnsi="Arial" w:cs="Arial"/>
          <w:color w:val="222222"/>
        </w:rPr>
        <w:t>salvation that he presently possesses</w:t>
      </w:r>
      <w:r w:rsidRPr="00083081">
        <w:rPr>
          <w:rFonts w:ascii="Arial" w:hAnsi="Arial" w:cs="Arial"/>
          <w:color w:val="222222"/>
        </w:rPr>
        <w:t xml:space="preserv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In that respect, note the absurdity of saying that a saved man can lose his salvation. How could he lose something that he had nothing to do with obtaining, particularly since God is no longer dealing with him relative to the matter?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Now, I’ve spent a lot of time on this for the simple reason that these foundational truths pertaining to salvation are needed in order to understand the subject at hand — salvation as seen later in Scripture, particularly as it is seen in the camp of Israel on </w:t>
      </w:r>
      <w:r w:rsidRPr="00083081">
        <w:rPr>
          <w:rStyle w:val="Emphasis"/>
          <w:rFonts w:ascii="Arial" w:hAnsi="Arial" w:cs="Arial"/>
          <w:color w:val="222222"/>
        </w:rPr>
        <w:t>both sides of Calvary</w:t>
      </w:r>
      <w:r w:rsidRPr="00083081">
        <w:rPr>
          <w:rFonts w:ascii="Arial" w:hAnsi="Arial" w:cs="Arial"/>
          <w:color w:val="222222"/>
        </w:rPr>
        <w:t xml:space="preserv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Events in Genesis chapter twenty-two (Gen. 22) or chapter thirty-seven (Gen. 37) further illustrate and provide additional information for that which is seen in the opening four chapters of Genesis, but let’s move on to Exodus chapter twelve (Exo.12).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In this chapter we have that which is previously illustrated from several types in Genesis brought together in the institution of the Passover. A lamb from the flock was to die in a vicarious manner in the stead of the firstborn in the family. And a lamb dying in this manner, with the blood caught and properly applied, as the sacrifices or other types seen back in Genesis, pointed to the Paschal Lamb dying at Calvary, shedding His blood.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Now, the question: Did God recognize </w:t>
      </w:r>
      <w:r w:rsidRPr="00083081">
        <w:rPr>
          <w:rStyle w:val="Emphasis"/>
          <w:rFonts w:ascii="Arial" w:hAnsi="Arial" w:cs="Arial"/>
          <w:color w:val="222222"/>
        </w:rPr>
        <w:t>death and shed blood</w:t>
      </w:r>
      <w:r w:rsidRPr="00083081">
        <w:rPr>
          <w:rFonts w:ascii="Arial" w:hAnsi="Arial" w:cs="Arial"/>
          <w:color w:val="222222"/>
        </w:rPr>
        <w:t xml:space="preserve">, in relation to man’s </w:t>
      </w:r>
      <w:r w:rsidRPr="00083081">
        <w:rPr>
          <w:rStyle w:val="Emphasis"/>
          <w:rFonts w:ascii="Arial" w:hAnsi="Arial" w:cs="Arial"/>
          <w:color w:val="222222"/>
        </w:rPr>
        <w:t>eternal salvation</w:t>
      </w:r>
      <w:r w:rsidRPr="00083081">
        <w:rPr>
          <w:rFonts w:ascii="Arial" w:hAnsi="Arial" w:cs="Arial"/>
          <w:color w:val="222222"/>
        </w:rPr>
        <w:t xml:space="preserve">, in all these sacrifices throughout man’s 4,000-year history preceding the events of Calvary? Certainly He did! After all, He is the One having instituted them, with man only carrying out that which God had previously instituted.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All of these sacrifices were inseparably associated with the One actually slain before man even fell, or before one sacrifice was ever even offered. Christ was “</w:t>
      </w:r>
      <w:r w:rsidRPr="00083081">
        <w:rPr>
          <w:rStyle w:val="Emphasis"/>
          <w:rFonts w:ascii="Arial" w:hAnsi="Arial" w:cs="Arial"/>
          <w:color w:val="222222"/>
        </w:rPr>
        <w:t>slain from the foundation of the world</w:t>
      </w:r>
      <w:r w:rsidRPr="00083081">
        <w:rPr>
          <w:rFonts w:ascii="Arial" w:hAnsi="Arial" w:cs="Arial"/>
          <w:color w:val="222222"/>
        </w:rPr>
        <w:t xml:space="preserve">” (Revelation 13:8), which takes matters back to the beginning of the restoration of the ruined earth, preceding man’s creation, in Genesis 1:2b (Revelation 13:8). In reality, all of the Old Testament sacrifices foreshadowed an event that God looked upon as having already occurred (Ecclesiastes 3:14, 15; Isaiah 48:3ff).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At the time Christ was here on earth, the Jewish people were still sacrificing the passover lamb. In this respect, the Jewish people at Christ’s first coming could only have been just as saved as the Israelites during Moses’ day, or anyone else, having availed themselves of God’s provision during succeeding years or during the preceding 2,500 years of human history.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These Jews in view at Christ’s first coming would have been those who were having a part in the sacrifice of the paschal lambs year after year (which could only have been the </w:t>
      </w:r>
      <w:r w:rsidRPr="00083081">
        <w:rPr>
          <w:rStyle w:val="Emphasis"/>
          <w:rFonts w:ascii="Arial" w:hAnsi="Arial" w:cs="Arial"/>
          <w:color w:val="222222"/>
        </w:rPr>
        <w:t>nation at large</w:t>
      </w:r>
      <w:r w:rsidRPr="00083081">
        <w:rPr>
          <w:rFonts w:ascii="Arial" w:hAnsi="Arial" w:cs="Arial"/>
          <w:color w:val="222222"/>
        </w:rPr>
        <w:t xml:space="preserve">, else Christ could not have come to this nation and dealt with them relative to </w:t>
      </w:r>
      <w:r w:rsidRPr="00083081">
        <w:rPr>
          <w:rStyle w:val="Emphasis"/>
          <w:rFonts w:ascii="Arial" w:hAnsi="Arial" w:cs="Arial"/>
          <w:color w:val="222222"/>
        </w:rPr>
        <w:t>spiritual</w:t>
      </w:r>
      <w:r w:rsidRPr="00083081">
        <w:rPr>
          <w:rFonts w:ascii="Arial" w:hAnsi="Arial" w:cs="Arial"/>
          <w:color w:val="222222"/>
        </w:rPr>
        <w:t xml:space="preserve"> values, offering to the Jewish nation the </w:t>
      </w:r>
      <w:r w:rsidRPr="00083081">
        <w:rPr>
          <w:rStyle w:val="Emphasis"/>
          <w:rFonts w:ascii="Arial" w:hAnsi="Arial" w:cs="Arial"/>
          <w:color w:val="222222"/>
        </w:rPr>
        <w:t xml:space="preserve">kingdom </w:t>
      </w:r>
      <w:r w:rsidRPr="00083081">
        <w:rPr>
          <w:rFonts w:ascii="Arial" w:hAnsi="Arial" w:cs="Arial"/>
          <w:color w:val="222222"/>
        </w:rPr>
        <w:t>of the heavens).</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Style w:val="Strong"/>
          <w:rFonts w:ascii="Arial" w:hAnsi="Arial" w:cs="Arial"/>
          <w:color w:val="222222"/>
        </w:rPr>
      </w:pPr>
      <w:r w:rsidRPr="00083081">
        <w:rPr>
          <w:rStyle w:val="Strong"/>
          <w:rFonts w:ascii="Arial" w:hAnsi="Arial" w:cs="Arial"/>
          <w:color w:val="222222"/>
        </w:rPr>
        <w:t>Salvation on Both Sides of Calvary</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Now let’s look at both sides of Calvary and the re-offer of the kingdom of the heavens to Israel after Christ’s ascension. Again, bear in mind that which is stated in Revelation 13:8.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(But first a word about events in John chapter eight (John 8): Don’t try to read </w:t>
      </w:r>
      <w:r w:rsidRPr="00083081">
        <w:rPr>
          <w:rStyle w:val="Emphasis"/>
          <w:rFonts w:ascii="Arial" w:hAnsi="Arial" w:cs="Arial"/>
          <w:color w:val="222222"/>
        </w:rPr>
        <w:t xml:space="preserve">saved-unsaved issues </w:t>
      </w:r>
      <w:r w:rsidRPr="00083081">
        <w:rPr>
          <w:rFonts w:ascii="Arial" w:hAnsi="Arial" w:cs="Arial"/>
          <w:color w:val="222222"/>
        </w:rPr>
        <w:t xml:space="preserve">into this chapter. Christ was dealing with saved Jews being brought forth from below rather than from above, doing the work of Satan rather than the work of God. </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The issue in this chapter, as the issue in the book as a whole, is not eternal salvation. Rather, the issue has to do with the message being proclaimed to Israel at that time, which pertained to the </w:t>
      </w:r>
      <w:r w:rsidRPr="00083081">
        <w:rPr>
          <w:rStyle w:val="Emphasis"/>
          <w:rFonts w:ascii="Arial" w:hAnsi="Arial" w:cs="Arial"/>
          <w:color w:val="222222"/>
        </w:rPr>
        <w:t>kingdom</w:t>
      </w:r>
      <w:r w:rsidRPr="00083081">
        <w:rPr>
          <w:rFonts w:ascii="Arial" w:hAnsi="Arial" w:cs="Arial"/>
          <w:color w:val="222222"/>
        </w:rPr>
        <w:t xml:space="preserv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Question: Jews rejecting Christ, responsible for the events of Calvary, were they saved or unsaved? Then another question: If saved — which they, of course, were — did that status change once the Paschal Lamb had died, with God then no longer recognizing animal sacrifices as before, nullifying their salvation?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How could it change? God has previously established and recognized animal sacrifices in this respect; and, according to the original type in the opening two chapters of Genesis, or any other type, once the man had passed from “</w:t>
      </w:r>
      <w:r w:rsidRPr="00083081">
        <w:rPr>
          <w:rStyle w:val="Emphasis"/>
          <w:rFonts w:ascii="Arial" w:hAnsi="Arial" w:cs="Arial"/>
          <w:color w:val="222222"/>
        </w:rPr>
        <w:t>death into life</w:t>
      </w:r>
      <w:r w:rsidRPr="00083081">
        <w:rPr>
          <w:rFonts w:ascii="Arial" w:hAnsi="Arial" w:cs="Arial"/>
          <w:color w:val="222222"/>
        </w:rPr>
        <w:t xml:space="preserve">,” God never again dealt with the person on that basis again. All of God’s dealings with the person, beyond availing himself of the blood sacrifice, were now focused on that which </w:t>
      </w:r>
      <w:r w:rsidRPr="00083081">
        <w:rPr>
          <w:rStyle w:val="Emphasis"/>
          <w:rFonts w:ascii="Arial" w:hAnsi="Arial" w:cs="Arial"/>
          <w:color w:val="222222"/>
        </w:rPr>
        <w:t>lay ahead</w:t>
      </w:r>
      <w:r w:rsidRPr="00083081">
        <w:rPr>
          <w:rFonts w:ascii="Arial" w:hAnsi="Arial" w:cs="Arial"/>
          <w:color w:val="222222"/>
        </w:rPr>
        <w:t xml:space="preserve">, never on that which was </w:t>
      </w:r>
      <w:r w:rsidRPr="00083081">
        <w:rPr>
          <w:rStyle w:val="Emphasis"/>
          <w:rFonts w:ascii="Arial" w:hAnsi="Arial" w:cs="Arial"/>
          <w:color w:val="222222"/>
        </w:rPr>
        <w:t>lying behind</w:t>
      </w:r>
      <w:r w:rsidRPr="00083081">
        <w:rPr>
          <w:rFonts w:ascii="Arial" w:hAnsi="Arial" w:cs="Arial"/>
          <w:color w:val="222222"/>
        </w:rPr>
        <w:t xml:space="preserve">.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Had </w:t>
      </w:r>
      <w:r w:rsidRPr="00083081">
        <w:rPr>
          <w:rStyle w:val="Emphasis"/>
          <w:rFonts w:ascii="Arial" w:hAnsi="Arial" w:cs="Arial"/>
          <w:color w:val="222222"/>
        </w:rPr>
        <w:t xml:space="preserve">not </w:t>
      </w:r>
      <w:r w:rsidRPr="00083081">
        <w:rPr>
          <w:rFonts w:ascii="Arial" w:hAnsi="Arial" w:cs="Arial"/>
          <w:color w:val="222222"/>
        </w:rPr>
        <w:t>the status of these Jews remained the same (i.e., just as saved following Calvary as they had been before Calvary), there could have been no re-offer of the kingdom to Israel, as seen throughout the book of Acts. And had God continued to recognize animal sacrifices beyond Calvary, the re-offer of the kingdom could conceivably have continued indefinitely (as long as Israel remained in a position to, and continued to, sacrifice the paschal lambs year after year).</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But, following Calvary, God recognized only the sacrifice of the Paschal Lamb, not the sacrifices of paschal lambs as before. And, on the basis of Revelation 13:8, one might say that God, in reality, had recognized only the sacrifice of the Paschal Lamb since before man fell, though seen and foreshadowed in all the other paschal lambs slain up to Calvary.</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Thus, the re-offer of the kingdom could remain open as long as a saved generation of Jews remained on the scene (not Christians, but saved Jews [individuals still rejecting Christ; thus, they could not have been new creations in Christ). But once this generation had passed off the scene, there could be no continued re-offer of the kingdom.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The preceding is why the re-offer ceased after some thirty years (from 33 AD to about 62 AD). The saved generation of Jews was rapidly passing off the scene, leaving unsaved Jews to replace them. And that having spiritual values could not have been offered to individuals separated from spiritual values.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 xml:space="preserve">And, aside from the preceding, a new entity had been brought into existence to be the recipient of that which Israel had rejected. </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(By way of summation, note the Jews saved on the day of Pentecost, or Paul saved enroute to Damascus. Neither account should be thought of with respect to eternal verities. Along with Jews reached throughout the book of Acts, both should be thought of in the sense of the conversion of individuals already saved, i.e., saving the saved [like past and present aspects of salvation, with a view to the future, seen in the lives of Christians today]. </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The preceding is evident from that which is stated in Acts 2:38 on the day of Pentecost. And it would be somewhat absurd to think of Paul, a zealous Pharisee, not having previously availed himself of God’s sacrificial provision. </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Also, on another note, </w:t>
      </w:r>
      <w:r w:rsidRPr="00083081">
        <w:rPr>
          <w:rStyle w:val="Emphasis"/>
          <w:rFonts w:ascii="Arial" w:hAnsi="Arial" w:cs="Arial"/>
          <w:color w:val="222222"/>
        </w:rPr>
        <w:t xml:space="preserve">unsaved Jews today </w:t>
      </w:r>
      <w:r w:rsidRPr="00083081">
        <w:rPr>
          <w:rFonts w:ascii="Arial" w:hAnsi="Arial" w:cs="Arial"/>
          <w:color w:val="222222"/>
        </w:rPr>
        <w:t xml:space="preserve">[and it has been this way for over 1,900 years] are looked upon exactly as </w:t>
      </w:r>
      <w:r w:rsidRPr="00083081">
        <w:rPr>
          <w:rStyle w:val="Emphasis"/>
          <w:rFonts w:ascii="Arial" w:hAnsi="Arial" w:cs="Arial"/>
          <w:color w:val="222222"/>
        </w:rPr>
        <w:t xml:space="preserve">unsaved Gentiles </w:t>
      </w:r>
      <w:r w:rsidRPr="00083081">
        <w:rPr>
          <w:rFonts w:ascii="Arial" w:hAnsi="Arial" w:cs="Arial"/>
          <w:color w:val="222222"/>
        </w:rPr>
        <w:t xml:space="preserve">relative to </w:t>
      </w:r>
      <w:r w:rsidRPr="00083081">
        <w:rPr>
          <w:rStyle w:val="Emphasis"/>
          <w:rFonts w:ascii="Arial" w:hAnsi="Arial" w:cs="Arial"/>
          <w:color w:val="222222"/>
        </w:rPr>
        <w:t>eternal salvation</w:t>
      </w:r>
      <w:r w:rsidRPr="00083081">
        <w:rPr>
          <w:rFonts w:ascii="Arial" w:hAnsi="Arial" w:cs="Arial"/>
          <w:color w:val="222222"/>
        </w:rPr>
        <w:t xml:space="preserve">. Both have to be saved exactly the same way — through faith in the Paschal Lamb who died — not through faith in some unknown coming Messiah, etc. The matter is exactly as stated in Acts 4:12: </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1440"/>
        <w:jc w:val="both"/>
        <w:textAlignment w:val="top"/>
        <w:rPr>
          <w:rFonts w:ascii="Arial" w:hAnsi="Arial" w:cs="Arial"/>
          <w:color w:val="222222"/>
        </w:rPr>
      </w:pPr>
      <w:r w:rsidRPr="00083081">
        <w:rPr>
          <w:rStyle w:val="Emphasis"/>
          <w:rFonts w:ascii="Arial" w:hAnsi="Arial" w:cs="Arial"/>
          <w:color w:val="222222"/>
        </w:rPr>
        <w:t>Nor is there salvation in any other, for there is no other name under heaven given among men by which we must be saved.</w:t>
      </w:r>
      <w:r w:rsidRPr="00083081">
        <w:rPr>
          <w:rFonts w:ascii="Arial" w:hAnsi="Arial" w:cs="Arial"/>
          <w:color w:val="222222"/>
        </w:rPr>
        <w:t xml:space="preserve"> </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ind w:left="720"/>
        <w:jc w:val="both"/>
        <w:textAlignment w:val="top"/>
        <w:rPr>
          <w:rFonts w:ascii="Arial" w:hAnsi="Arial" w:cs="Arial"/>
          <w:color w:val="222222"/>
        </w:rPr>
      </w:pPr>
      <w:r w:rsidRPr="00083081">
        <w:rPr>
          <w:rFonts w:ascii="Arial" w:hAnsi="Arial" w:cs="Arial"/>
          <w:color w:val="222222"/>
        </w:rPr>
        <w:t xml:space="preserve">In this respect, there are only two types of people in the world today — </w:t>
      </w:r>
      <w:r w:rsidRPr="00083081">
        <w:rPr>
          <w:rStyle w:val="Emphasis"/>
          <w:rFonts w:ascii="Arial" w:hAnsi="Arial" w:cs="Arial"/>
          <w:color w:val="222222"/>
        </w:rPr>
        <w:t xml:space="preserve">Saved </w:t>
      </w:r>
      <w:r w:rsidRPr="00083081">
        <w:rPr>
          <w:rFonts w:ascii="Arial" w:hAnsi="Arial" w:cs="Arial"/>
          <w:color w:val="222222"/>
        </w:rPr>
        <w:t xml:space="preserve">[Christians] and </w:t>
      </w:r>
      <w:r w:rsidRPr="00083081">
        <w:rPr>
          <w:rStyle w:val="Emphasis"/>
          <w:rFonts w:ascii="Arial" w:hAnsi="Arial" w:cs="Arial"/>
          <w:color w:val="222222"/>
        </w:rPr>
        <w:t xml:space="preserve">Unsaved </w:t>
      </w:r>
      <w:r w:rsidRPr="00083081">
        <w:rPr>
          <w:rFonts w:ascii="Arial" w:hAnsi="Arial" w:cs="Arial"/>
          <w:color w:val="222222"/>
        </w:rPr>
        <w:t xml:space="preserve">[Jews and Gentiles].) </w:t>
      </w:r>
    </w:p>
    <w:p w:rsidR="004F3248" w:rsidRPr="00083081" w:rsidRDefault="004F3248" w:rsidP="00083081">
      <w:pPr>
        <w:pStyle w:val="NormalWeb"/>
        <w:shd w:val="clear" w:color="auto" w:fill="FFFFFF"/>
        <w:ind w:left="720"/>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r w:rsidRPr="00083081">
        <w:rPr>
          <w:rFonts w:ascii="Arial" w:hAnsi="Arial" w:cs="Arial"/>
          <w:color w:val="222222"/>
        </w:rPr>
        <w:t>The preceding should address the issues raised. Again, refer to the three books that I mentioned at the beginning.</w:t>
      </w:r>
    </w:p>
    <w:p w:rsidR="004F3248" w:rsidRPr="00083081" w:rsidRDefault="004F3248" w:rsidP="00083081">
      <w:pPr>
        <w:pStyle w:val="NormalWeb"/>
        <w:shd w:val="clear" w:color="auto" w:fill="FFFFFF"/>
        <w:jc w:val="both"/>
        <w:textAlignment w:val="top"/>
        <w:rPr>
          <w:rFonts w:ascii="Arial" w:hAnsi="Arial" w:cs="Arial"/>
          <w:color w:val="222222"/>
          <w:sz w:val="18"/>
          <w:szCs w:val="18"/>
        </w:rPr>
      </w:pPr>
    </w:p>
    <w:p w:rsidR="004F3248" w:rsidRPr="00083081" w:rsidRDefault="004F3248" w:rsidP="00083081">
      <w:pPr>
        <w:pStyle w:val="NormalWeb"/>
        <w:shd w:val="clear" w:color="auto" w:fill="FFFFFF"/>
        <w:jc w:val="both"/>
        <w:textAlignment w:val="top"/>
        <w:rPr>
          <w:rFonts w:ascii="Arial" w:hAnsi="Arial" w:cs="Arial"/>
          <w:color w:val="222222"/>
        </w:rPr>
      </w:pPr>
      <w:hyperlink r:id="rId11" w:history="1">
        <w:r w:rsidRPr="00083081">
          <w:rPr>
            <w:rStyle w:val="Hyperlink"/>
            <w:rFonts w:ascii="Arial" w:hAnsi="Arial" w:cs="Arial"/>
            <w:color w:val="0070C0"/>
          </w:rPr>
          <w:t>Lamp Broadcast by Arlen Chitwood</w:t>
        </w:r>
      </w:hyperlink>
    </w:p>
    <w:p w:rsidR="004F3248" w:rsidRPr="00083081" w:rsidRDefault="004F3248" w:rsidP="00083081">
      <w:pPr>
        <w:pStyle w:val="NormalWeb"/>
        <w:shd w:val="clear" w:color="auto" w:fill="FFFFFF"/>
        <w:jc w:val="both"/>
        <w:textAlignment w:val="top"/>
        <w:rPr>
          <w:rFonts w:ascii="Arial" w:hAnsi="Arial" w:cs="Arial"/>
          <w:color w:val="222222"/>
          <w:sz w:val="18"/>
          <w:szCs w:val="18"/>
        </w:rPr>
      </w:pPr>
      <w:hyperlink r:id="rId12" w:history="1">
        <w:r w:rsidRPr="00083081">
          <w:rPr>
            <w:rStyle w:val="Hyperlink"/>
            <w:rFonts w:ascii="Arial" w:hAnsi="Arial" w:cs="Arial"/>
            <w:color w:val="0070C0"/>
          </w:rPr>
          <w:t>Arlen Chitwood's Scripture Index to his Books</w:t>
        </w:r>
      </w:hyperlink>
    </w:p>
    <w:p w:rsidR="00A77504" w:rsidRPr="00083081" w:rsidRDefault="00A77504" w:rsidP="00083081"/>
    <w:sectPr w:rsidR="00A77504" w:rsidRPr="00083081" w:rsidSect="00083081">
      <w:footerReference w:type="default" r:id="rId13"/>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F0" w:rsidRDefault="001F0DF0" w:rsidP="004F3248">
      <w:r>
        <w:separator/>
      </w:r>
    </w:p>
  </w:endnote>
  <w:endnote w:type="continuationSeparator" w:id="0">
    <w:p w:rsidR="001F0DF0" w:rsidRDefault="001F0DF0" w:rsidP="004F32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41231361"/>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083081" w:rsidRPr="00083081" w:rsidRDefault="00083081" w:rsidP="00083081">
            <w:pPr>
              <w:pStyle w:val="NormalWeb"/>
              <w:shd w:val="clear" w:color="auto" w:fill="FFFFFF"/>
              <w:jc w:val="both"/>
              <w:textAlignment w:val="top"/>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083081">
              <w:rPr>
                <w:rFonts w:ascii="Arial" w:hAnsi="Arial" w:cs="Arial"/>
                <w:sz w:val="18"/>
                <w:szCs w:val="18"/>
              </w:rPr>
              <w:t>(</w:t>
            </w:r>
            <w:r w:rsidRPr="00083081">
              <w:rPr>
                <w:rFonts w:ascii="Arial" w:hAnsi="Arial" w:cs="Arial"/>
                <w:color w:val="222222"/>
                <w:sz w:val="18"/>
                <w:szCs w:val="18"/>
              </w:rPr>
              <w:t>Salvation for the Jews in Scripture by Arlen L. Chitwood</w:t>
            </w:r>
            <w:r w:rsidRPr="00083081">
              <w:rPr>
                <w:rFonts w:ascii="Arial" w:hAnsi="Arial" w:cs="Arial"/>
                <w:sz w:val="18"/>
                <w:szCs w:val="18"/>
              </w:rPr>
              <w:t xml:space="preserve">)  Page </w:t>
            </w:r>
            <w:r w:rsidRPr="00083081">
              <w:rPr>
                <w:rFonts w:ascii="Arial" w:hAnsi="Arial" w:cs="Arial"/>
                <w:sz w:val="18"/>
                <w:szCs w:val="18"/>
              </w:rPr>
              <w:fldChar w:fldCharType="begin"/>
            </w:r>
            <w:r w:rsidRPr="00083081">
              <w:rPr>
                <w:rFonts w:ascii="Arial" w:hAnsi="Arial" w:cs="Arial"/>
                <w:sz w:val="18"/>
                <w:szCs w:val="18"/>
              </w:rPr>
              <w:instrText xml:space="preserve"> PAGE </w:instrText>
            </w:r>
            <w:r w:rsidRPr="00083081">
              <w:rPr>
                <w:rFonts w:ascii="Arial" w:hAnsi="Arial" w:cs="Arial"/>
                <w:sz w:val="18"/>
                <w:szCs w:val="18"/>
              </w:rPr>
              <w:fldChar w:fldCharType="separate"/>
            </w:r>
            <w:r w:rsidR="001F0DF0">
              <w:rPr>
                <w:rFonts w:ascii="Arial" w:hAnsi="Arial" w:cs="Arial"/>
                <w:noProof/>
                <w:sz w:val="18"/>
                <w:szCs w:val="18"/>
              </w:rPr>
              <w:t>1</w:t>
            </w:r>
            <w:r w:rsidRPr="00083081">
              <w:rPr>
                <w:rFonts w:ascii="Arial" w:hAnsi="Arial" w:cs="Arial"/>
                <w:sz w:val="18"/>
                <w:szCs w:val="18"/>
              </w:rPr>
              <w:fldChar w:fldCharType="end"/>
            </w:r>
            <w:r w:rsidRPr="00083081">
              <w:rPr>
                <w:rFonts w:ascii="Arial" w:hAnsi="Arial" w:cs="Arial"/>
                <w:sz w:val="18"/>
                <w:szCs w:val="18"/>
              </w:rPr>
              <w:t xml:space="preserve"> of </w:t>
            </w:r>
            <w:r w:rsidRPr="00083081">
              <w:rPr>
                <w:rFonts w:ascii="Arial" w:hAnsi="Arial" w:cs="Arial"/>
                <w:sz w:val="18"/>
                <w:szCs w:val="18"/>
              </w:rPr>
              <w:fldChar w:fldCharType="begin"/>
            </w:r>
            <w:r w:rsidRPr="00083081">
              <w:rPr>
                <w:rFonts w:ascii="Arial" w:hAnsi="Arial" w:cs="Arial"/>
                <w:sz w:val="18"/>
                <w:szCs w:val="18"/>
              </w:rPr>
              <w:instrText xml:space="preserve"> NUMPAGES  </w:instrText>
            </w:r>
            <w:r w:rsidRPr="00083081">
              <w:rPr>
                <w:rFonts w:ascii="Arial" w:hAnsi="Arial" w:cs="Arial"/>
                <w:sz w:val="18"/>
                <w:szCs w:val="18"/>
              </w:rPr>
              <w:fldChar w:fldCharType="separate"/>
            </w:r>
            <w:r w:rsidR="001F0DF0">
              <w:rPr>
                <w:rFonts w:ascii="Arial" w:hAnsi="Arial" w:cs="Arial"/>
                <w:noProof/>
                <w:sz w:val="18"/>
                <w:szCs w:val="18"/>
              </w:rPr>
              <w:t>1</w:t>
            </w:r>
            <w:r w:rsidRPr="00083081">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F0" w:rsidRDefault="001F0DF0" w:rsidP="004F3248">
      <w:r>
        <w:separator/>
      </w:r>
    </w:p>
  </w:footnote>
  <w:footnote w:type="continuationSeparator" w:id="0">
    <w:p w:rsidR="001F0DF0" w:rsidRDefault="001F0DF0" w:rsidP="004F3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F3248"/>
    <w:rsid w:val="000215E9"/>
    <w:rsid w:val="000274B2"/>
    <w:rsid w:val="00083081"/>
    <w:rsid w:val="00087EB9"/>
    <w:rsid w:val="0012210B"/>
    <w:rsid w:val="001701F9"/>
    <w:rsid w:val="001F0DF0"/>
    <w:rsid w:val="002D4105"/>
    <w:rsid w:val="00365CD0"/>
    <w:rsid w:val="00381740"/>
    <w:rsid w:val="00390807"/>
    <w:rsid w:val="00444269"/>
    <w:rsid w:val="004F3248"/>
    <w:rsid w:val="005178F7"/>
    <w:rsid w:val="0058264E"/>
    <w:rsid w:val="006F34F0"/>
    <w:rsid w:val="00704CD2"/>
    <w:rsid w:val="007227A9"/>
    <w:rsid w:val="00742097"/>
    <w:rsid w:val="008955FA"/>
    <w:rsid w:val="009A5F9D"/>
    <w:rsid w:val="009F24FC"/>
    <w:rsid w:val="00A77504"/>
    <w:rsid w:val="00AA6CB8"/>
    <w:rsid w:val="00B17502"/>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248"/>
    <w:rPr>
      <w:color w:val="0062B5"/>
      <w:u w:val="single"/>
    </w:rPr>
  </w:style>
  <w:style w:type="paragraph" w:styleId="NormalWeb">
    <w:name w:val="Normal (Web)"/>
    <w:basedOn w:val="Normal"/>
    <w:uiPriority w:val="99"/>
    <w:unhideWhenUsed/>
    <w:rsid w:val="004F3248"/>
    <w:pPr>
      <w:jc w:val="left"/>
    </w:pPr>
    <w:rPr>
      <w:rFonts w:ascii="Times New Roman" w:eastAsia="Times New Roman" w:hAnsi="Times New Roman" w:cs="Times New Roman"/>
    </w:rPr>
  </w:style>
  <w:style w:type="character" w:styleId="Strong">
    <w:name w:val="Strong"/>
    <w:basedOn w:val="DefaultParagraphFont"/>
    <w:uiPriority w:val="22"/>
    <w:qFormat/>
    <w:rsid w:val="004F3248"/>
    <w:rPr>
      <w:b/>
      <w:bCs/>
    </w:rPr>
  </w:style>
  <w:style w:type="character" w:styleId="Emphasis">
    <w:name w:val="Emphasis"/>
    <w:basedOn w:val="DefaultParagraphFont"/>
    <w:uiPriority w:val="20"/>
    <w:qFormat/>
    <w:rsid w:val="004F3248"/>
    <w:rPr>
      <w:i/>
      <w:iCs/>
    </w:rPr>
  </w:style>
  <w:style w:type="paragraph" w:styleId="Header">
    <w:name w:val="header"/>
    <w:basedOn w:val="Normal"/>
    <w:link w:val="HeaderChar"/>
    <w:uiPriority w:val="99"/>
    <w:semiHidden/>
    <w:unhideWhenUsed/>
    <w:rsid w:val="004F3248"/>
    <w:pPr>
      <w:tabs>
        <w:tab w:val="center" w:pos="4680"/>
        <w:tab w:val="right" w:pos="9360"/>
      </w:tabs>
    </w:pPr>
  </w:style>
  <w:style w:type="character" w:customStyle="1" w:styleId="HeaderChar">
    <w:name w:val="Header Char"/>
    <w:basedOn w:val="DefaultParagraphFont"/>
    <w:link w:val="Header"/>
    <w:uiPriority w:val="99"/>
    <w:semiHidden/>
    <w:rsid w:val="004F3248"/>
  </w:style>
  <w:style w:type="paragraph" w:styleId="Footer">
    <w:name w:val="footer"/>
    <w:basedOn w:val="Normal"/>
    <w:link w:val="FooterChar"/>
    <w:uiPriority w:val="99"/>
    <w:unhideWhenUsed/>
    <w:rsid w:val="004F3248"/>
    <w:pPr>
      <w:tabs>
        <w:tab w:val="center" w:pos="4680"/>
        <w:tab w:val="right" w:pos="9360"/>
      </w:tabs>
    </w:pPr>
  </w:style>
  <w:style w:type="character" w:customStyle="1" w:styleId="FooterChar">
    <w:name w:val="Footer Char"/>
    <w:basedOn w:val="DefaultParagraphFont"/>
    <w:link w:val="Footer"/>
    <w:uiPriority w:val="99"/>
    <w:rsid w:val="004F3248"/>
  </w:style>
</w:styles>
</file>

<file path=word/webSettings.xml><?xml version="1.0" encoding="utf-8"?>
<w:webSettings xmlns:r="http://schemas.openxmlformats.org/officeDocument/2006/relationships" xmlns:w="http://schemas.openxmlformats.org/wordprocessingml/2006/main">
  <w:divs>
    <w:div w:id="1212114067">
      <w:bodyDiv w:val="1"/>
      <w:marLeft w:val="0"/>
      <w:marRight w:val="0"/>
      <w:marTop w:val="0"/>
      <w:marBottom w:val="0"/>
      <w:divBdr>
        <w:top w:val="none" w:sz="0" w:space="0" w:color="auto"/>
        <w:left w:val="none" w:sz="0" w:space="0" w:color="auto"/>
        <w:bottom w:val="none" w:sz="0" w:space="0" w:color="auto"/>
        <w:right w:val="none" w:sz="0" w:space="0" w:color="auto"/>
      </w:divBdr>
      <w:divsChild>
        <w:div w:id="1217281100">
          <w:marLeft w:val="0"/>
          <w:marRight w:val="0"/>
          <w:marTop w:val="300"/>
          <w:marBottom w:val="150"/>
          <w:divBdr>
            <w:top w:val="none" w:sz="0" w:space="0" w:color="auto"/>
            <w:left w:val="none" w:sz="0" w:space="0" w:color="auto"/>
            <w:bottom w:val="none" w:sz="0" w:space="0" w:color="auto"/>
            <w:right w:val="none" w:sz="0" w:space="0" w:color="auto"/>
          </w:divBdr>
          <w:divsChild>
            <w:div w:id="1112433209">
              <w:marLeft w:val="0"/>
              <w:marRight w:val="0"/>
              <w:marTop w:val="0"/>
              <w:marBottom w:val="0"/>
              <w:divBdr>
                <w:top w:val="none" w:sz="0" w:space="0" w:color="auto"/>
                <w:left w:val="none" w:sz="0" w:space="0" w:color="auto"/>
                <w:bottom w:val="none" w:sz="0" w:space="0" w:color="auto"/>
                <w:right w:val="none" w:sz="0" w:space="0" w:color="auto"/>
              </w:divBdr>
              <w:divsChild>
                <w:div w:id="1202865786">
                  <w:marLeft w:val="0"/>
                  <w:marRight w:val="0"/>
                  <w:marTop w:val="0"/>
                  <w:marBottom w:val="0"/>
                  <w:divBdr>
                    <w:top w:val="none" w:sz="0" w:space="0" w:color="auto"/>
                    <w:left w:val="none" w:sz="0" w:space="0" w:color="auto"/>
                    <w:bottom w:val="none" w:sz="0" w:space="0" w:color="auto"/>
                    <w:right w:val="none" w:sz="0" w:space="0" w:color="auto"/>
                  </w:divBdr>
                  <w:divsChild>
                    <w:div w:id="728967379">
                      <w:marLeft w:val="0"/>
                      <w:marRight w:val="0"/>
                      <w:marTop w:val="0"/>
                      <w:marBottom w:val="0"/>
                      <w:divBdr>
                        <w:top w:val="none" w:sz="0" w:space="0" w:color="auto"/>
                        <w:left w:val="none" w:sz="0" w:space="0" w:color="auto"/>
                        <w:bottom w:val="none" w:sz="0" w:space="0" w:color="auto"/>
                        <w:right w:val="none" w:sz="0" w:space="0" w:color="auto"/>
                      </w:divBdr>
                      <w:divsChild>
                        <w:div w:id="704256953">
                          <w:marLeft w:val="0"/>
                          <w:marRight w:val="0"/>
                          <w:marTop w:val="0"/>
                          <w:marBottom w:val="0"/>
                          <w:divBdr>
                            <w:top w:val="none" w:sz="0" w:space="0" w:color="auto"/>
                            <w:left w:val="none" w:sz="0" w:space="0" w:color="auto"/>
                            <w:bottom w:val="none" w:sz="0" w:space="0" w:color="auto"/>
                            <w:right w:val="none" w:sz="0" w:space="0" w:color="auto"/>
                          </w:divBdr>
                          <w:divsChild>
                            <w:div w:id="1838767959">
                              <w:marLeft w:val="375"/>
                              <w:marRight w:val="375"/>
                              <w:marTop w:val="150"/>
                              <w:marBottom w:val="150"/>
                              <w:divBdr>
                                <w:top w:val="none" w:sz="0" w:space="0" w:color="auto"/>
                                <w:left w:val="none" w:sz="0" w:space="0" w:color="auto"/>
                                <w:bottom w:val="none" w:sz="0" w:space="0" w:color="auto"/>
                                <w:right w:val="none" w:sz="0" w:space="0" w:color="auto"/>
                              </w:divBdr>
                              <w:divsChild>
                                <w:div w:id="349993842">
                                  <w:marLeft w:val="30"/>
                                  <w:marRight w:val="30"/>
                                  <w:marTop w:val="30"/>
                                  <w:marBottom w:val="30"/>
                                  <w:divBdr>
                                    <w:top w:val="none" w:sz="0" w:space="0" w:color="auto"/>
                                    <w:left w:val="none" w:sz="0" w:space="0" w:color="auto"/>
                                    <w:bottom w:val="none" w:sz="0" w:space="0" w:color="auto"/>
                                    <w:right w:val="none" w:sz="0" w:space="0" w:color="auto"/>
                                  </w:divBdr>
                                  <w:divsChild>
                                    <w:div w:id="897277832">
                                      <w:marLeft w:val="0"/>
                                      <w:marRight w:val="0"/>
                                      <w:marTop w:val="0"/>
                                      <w:marBottom w:val="0"/>
                                      <w:divBdr>
                                        <w:top w:val="none" w:sz="0" w:space="0" w:color="auto"/>
                                        <w:left w:val="none" w:sz="0" w:space="0" w:color="auto"/>
                                        <w:bottom w:val="none" w:sz="0" w:space="0" w:color="auto"/>
                                        <w:right w:val="none" w:sz="0" w:space="0" w:color="auto"/>
                                      </w:divBdr>
                                      <w:divsChild>
                                        <w:div w:id="1324117978">
                                          <w:marLeft w:val="0"/>
                                          <w:marRight w:val="0"/>
                                          <w:marTop w:val="0"/>
                                          <w:marBottom w:val="0"/>
                                          <w:divBdr>
                                            <w:top w:val="none" w:sz="0" w:space="0" w:color="auto"/>
                                            <w:left w:val="none" w:sz="0" w:space="0" w:color="auto"/>
                                            <w:bottom w:val="none" w:sz="0" w:space="0" w:color="auto"/>
                                            <w:right w:val="none" w:sz="0" w:space="0" w:color="auto"/>
                                          </w:divBdr>
                                          <w:divsChild>
                                            <w:div w:id="1119108115">
                                              <w:marLeft w:val="0"/>
                                              <w:marRight w:val="0"/>
                                              <w:marTop w:val="0"/>
                                              <w:marBottom w:val="0"/>
                                              <w:divBdr>
                                                <w:top w:val="none" w:sz="0" w:space="0" w:color="auto"/>
                                                <w:left w:val="none" w:sz="0" w:space="0" w:color="auto"/>
                                                <w:bottom w:val="none" w:sz="0" w:space="0" w:color="auto"/>
                                                <w:right w:val="none" w:sz="0" w:space="0" w:color="auto"/>
                                              </w:divBdr>
                                              <w:divsChild>
                                                <w:div w:id="2051414734">
                                                  <w:blockQuote w:val="1"/>
                                                  <w:marLeft w:val="720"/>
                                                  <w:marRight w:val="0"/>
                                                  <w:marTop w:val="100"/>
                                                  <w:marBottom w:val="100"/>
                                                  <w:divBdr>
                                                    <w:top w:val="none" w:sz="0" w:space="0" w:color="auto"/>
                                                    <w:left w:val="none" w:sz="0" w:space="0" w:color="auto"/>
                                                    <w:bottom w:val="none" w:sz="0" w:space="0" w:color="auto"/>
                                                    <w:right w:val="none" w:sz="0" w:space="0" w:color="auto"/>
                                                  </w:divBdr>
                                                </w:div>
                                                <w:div w:id="1831019376">
                                                  <w:blockQuote w:val="1"/>
                                                  <w:marLeft w:val="720"/>
                                                  <w:marRight w:val="0"/>
                                                  <w:marTop w:val="100"/>
                                                  <w:marBottom w:val="100"/>
                                                  <w:divBdr>
                                                    <w:top w:val="none" w:sz="0" w:space="0" w:color="auto"/>
                                                    <w:left w:val="none" w:sz="0" w:space="0" w:color="auto"/>
                                                    <w:bottom w:val="none" w:sz="0" w:space="0" w:color="auto"/>
                                                    <w:right w:val="none" w:sz="0" w:space="0" w:color="auto"/>
                                                  </w:divBdr>
                                                </w:div>
                                                <w:div w:id="194121474">
                                                  <w:blockQuote w:val="1"/>
                                                  <w:marLeft w:val="720"/>
                                                  <w:marRight w:val="0"/>
                                                  <w:marTop w:val="100"/>
                                                  <w:marBottom w:val="100"/>
                                                  <w:divBdr>
                                                    <w:top w:val="none" w:sz="0" w:space="0" w:color="auto"/>
                                                    <w:left w:val="none" w:sz="0" w:space="0" w:color="auto"/>
                                                    <w:bottom w:val="none" w:sz="0" w:space="0" w:color="auto"/>
                                                    <w:right w:val="none" w:sz="0" w:space="0" w:color="auto"/>
                                                  </w:divBdr>
                                                </w:div>
                                                <w:div w:id="1366323130">
                                                  <w:blockQuote w:val="1"/>
                                                  <w:marLeft w:val="720"/>
                                                  <w:marRight w:val="0"/>
                                                  <w:marTop w:val="100"/>
                                                  <w:marBottom w:val="100"/>
                                                  <w:divBdr>
                                                    <w:top w:val="none" w:sz="0" w:space="0" w:color="auto"/>
                                                    <w:left w:val="none" w:sz="0" w:space="0" w:color="auto"/>
                                                    <w:bottom w:val="none" w:sz="0" w:space="0" w:color="auto"/>
                                                    <w:right w:val="none" w:sz="0" w:space="0" w:color="auto"/>
                                                  </w:divBdr>
                                                </w:div>
                                                <w:div w:id="1832136381">
                                                  <w:blockQuote w:val="1"/>
                                                  <w:marLeft w:val="720"/>
                                                  <w:marRight w:val="0"/>
                                                  <w:marTop w:val="100"/>
                                                  <w:marBottom w:val="100"/>
                                                  <w:divBdr>
                                                    <w:top w:val="none" w:sz="0" w:space="0" w:color="auto"/>
                                                    <w:left w:val="none" w:sz="0" w:space="0" w:color="auto"/>
                                                    <w:bottom w:val="none" w:sz="0" w:space="0" w:color="auto"/>
                                                    <w:right w:val="none" w:sz="0" w:space="0" w:color="auto"/>
                                                  </w:divBdr>
                                                </w:div>
                                                <w:div w:id="786121360">
                                                  <w:blockQuote w:val="1"/>
                                                  <w:marLeft w:val="720"/>
                                                  <w:marRight w:val="0"/>
                                                  <w:marTop w:val="100"/>
                                                  <w:marBottom w:val="100"/>
                                                  <w:divBdr>
                                                    <w:top w:val="none" w:sz="0" w:space="0" w:color="auto"/>
                                                    <w:left w:val="none" w:sz="0" w:space="0" w:color="auto"/>
                                                    <w:bottom w:val="none" w:sz="0" w:space="0" w:color="auto"/>
                                                    <w:right w:val="none" w:sz="0" w:space="0" w:color="auto"/>
                                                  </w:divBdr>
                                                </w:div>
                                                <w:div w:id="20041188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81505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Books/SJG.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ampbroadcast.org/Books/FAE.pdf" TargetMode="External"/><Relationship Id="rId12" Type="http://schemas.openxmlformats.org/officeDocument/2006/relationships/hyperlink" Target="http://lampbroadcast.org/ChitwoodInde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one.net" TargetMode="External"/><Relationship Id="rId11" Type="http://schemas.openxmlformats.org/officeDocument/2006/relationships/hyperlink" Target="http://lampbroadcast.org/index.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ibleone.net/" TargetMode="External"/><Relationship Id="rId4" Type="http://schemas.openxmlformats.org/officeDocument/2006/relationships/footnotes" Target="footnotes.xml"/><Relationship Id="rId9" Type="http://schemas.openxmlformats.org/officeDocument/2006/relationships/hyperlink" Target="http://lampbroadcast.org/Books/GF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2013-12-01T19:27:00Z</dcterms:created>
  <dcterms:modified xsi:type="dcterms:W3CDTF">2013-12-01T19:46:00Z</dcterms:modified>
</cp:coreProperties>
</file>