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20" w:rsidRDefault="009C0C20" w:rsidP="009C0C20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simple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truth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matter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Son,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though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present,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is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not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yet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ready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take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scepter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ascend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throne.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work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Spirit,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presently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searching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bride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God’s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Son,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completed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first.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Son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i/>
          <w:iCs/>
          <w:color w:val="222222"/>
        </w:rPr>
        <w:t>cannot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reign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apart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possessing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wife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sit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alongside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Him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throne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[another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established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biblical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principle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relative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fulfilling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creation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beginning;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can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reign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only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i/>
          <w:iCs/>
          <w:color w:val="222222"/>
        </w:rPr>
        <w:t>a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C0C20">
        <w:rPr>
          <w:rFonts w:eastAsia="Times New Roman"/>
          <w:b/>
          <w:bCs/>
          <w:i/>
          <w:iCs/>
          <w:color w:val="222222"/>
        </w:rPr>
        <w:t>complete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9C0C20">
        <w:rPr>
          <w:rFonts w:eastAsia="Times New Roman"/>
          <w:b/>
          <w:bCs/>
          <w:i/>
          <w:iCs/>
          <w:color w:val="222222"/>
        </w:rPr>
        <w:t>being</w:t>
      </w:r>
      <w:r w:rsidRPr="009C0C20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requiring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husband-wife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relationship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complete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9C0C20">
        <w:rPr>
          <w:rFonts w:eastAsia="Times New Roman"/>
          <w:b/>
          <w:bCs/>
          <w:color w:val="222222"/>
        </w:rPr>
        <w:t>man].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9C0C20">
        <w:rPr>
          <w:rFonts w:eastAsia="Times New Roman"/>
          <w:b/>
          <w:color w:val="222222"/>
          <w:sz w:val="32"/>
          <w:szCs w:val="32"/>
        </w:rPr>
        <w:t>Satan Rules the Earth</w:t>
      </w:r>
      <w:bookmarkEnd w:id="0"/>
      <w:r w:rsidRPr="009C0C20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9C0C20">
        <w:rPr>
          <w:rFonts w:eastAsia="Times New Roman"/>
          <w:b/>
          <w:bCs/>
          <w:color w:val="222222"/>
        </w:rPr>
        <w:t>By</w:t>
      </w:r>
      <w:proofErr w:type="gramEnd"/>
      <w:r w:rsidRPr="009C0C20">
        <w:rPr>
          <w:rFonts w:eastAsia="Times New Roman"/>
          <w:b/>
          <w:bCs/>
          <w:color w:val="222222"/>
        </w:rPr>
        <w:t xml:space="preserve"> Arlen Chitwood of </w:t>
      </w:r>
      <w:hyperlink r:id="rId4" w:history="1">
        <w:r w:rsidRPr="009C0C20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F5597"/>
        </w:rPr>
      </w:pPr>
      <w:r w:rsidRPr="009C0C20">
        <w:rPr>
          <w:rFonts w:eastAsia="Times New Roman"/>
          <w:color w:val="222222"/>
        </w:rPr>
        <w:t>Excerpted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5" w:anchor="So%20Great%20Salvation" w:history="1">
        <w:r w:rsidRPr="009C0C20">
          <w:rPr>
            <w:rFonts w:eastAsia="Times New Roman"/>
            <w:color w:val="2F5597"/>
            <w:u w:val="single"/>
          </w:rPr>
          <w:t>So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C0C20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9C0C20">
          <w:rPr>
            <w:rFonts w:eastAsia="Times New Roman"/>
            <w:color w:val="2F5597"/>
            <w:u w:val="single"/>
          </w:rPr>
          <w:t>Salvation</w:t>
        </w:r>
      </w:hyperlink>
      <w:r>
        <w:rPr>
          <w:rFonts w:eastAsia="Times New Roman"/>
          <w:color w:val="2F5597"/>
        </w:rPr>
        <w:t xml:space="preserve"> </w:t>
      </w:r>
      <w:r w:rsidRPr="009C0C20">
        <w:rPr>
          <w:rFonts w:eastAsia="Times New Roman"/>
          <w:color w:val="000000"/>
        </w:rPr>
        <w:t>and</w:t>
      </w:r>
      <w:r>
        <w:rPr>
          <w:rFonts w:eastAsia="Times New Roman"/>
          <w:color w:val="222222"/>
        </w:rPr>
        <w:t xml:space="preserve"> </w:t>
      </w:r>
      <w:hyperlink r:id="rId6" w:anchor="Heirs%20of%20Salvation" w:history="1">
        <w:r w:rsidRPr="009C0C20">
          <w:rPr>
            <w:rFonts w:eastAsia="Times New Roman"/>
            <w:color w:val="0062B5"/>
            <w:u w:val="single"/>
          </w:rPr>
          <w:t>Heirs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Salvation</w:t>
        </w:r>
      </w:hyperlink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beginning.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angels;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been,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capacities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realms,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minister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(within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established,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laws,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etc.)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r w:rsidRPr="009C0C2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" w:history="1">
        <w:r w:rsidRPr="009C0C2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18:20-22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9C0C20">
          <w:rPr>
            <w:rFonts w:eastAsia="Times New Roman"/>
            <w:color w:val="0062B5"/>
            <w:u w:val="single"/>
          </w:rPr>
          <w:t>19:13</w:t>
        </w:r>
      </w:hyperlink>
      <w:r w:rsidRPr="009C0C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" w:history="1">
        <w:r w:rsidRPr="009C0C20">
          <w:rPr>
            <w:rFonts w:eastAsia="Times New Roman"/>
            <w:color w:val="0062B5"/>
            <w:u w:val="single"/>
          </w:rPr>
          <w:t>24-25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9C0C20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4:17</w:t>
        </w:r>
      </w:hyperlink>
      <w:r w:rsidRPr="009C0C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9C0C20">
          <w:rPr>
            <w:rFonts w:eastAsia="Times New Roman"/>
            <w:color w:val="0062B5"/>
            <w:u w:val="single"/>
          </w:rPr>
          <w:t>25-32</w:t>
        </w:r>
      </w:hyperlink>
      <w:r w:rsidRPr="009C0C20">
        <w:rPr>
          <w:rFonts w:eastAsia="Times New Roman"/>
          <w:color w:val="222222"/>
        </w:rPr>
        <w:t>).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ensued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hyperlink r:id="rId12" w:history="1">
        <w:r w:rsidRPr="009C0C2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14:13-14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9C0C20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28:14</w:t>
        </w:r>
      </w:hyperlink>
      <w:r w:rsidRPr="009C0C2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decree)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stars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r w:rsidRPr="009C0C20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[angels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provinces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universe,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earth]).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placed.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course,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reside,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God-dishonoring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alone.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coup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r w:rsidRPr="009C0C20">
        <w:rPr>
          <w:rFonts w:eastAsia="Times New Roman"/>
          <w:i/>
          <w:iCs/>
          <w:color w:val="222222"/>
        </w:rPr>
        <w:t>cf</w:t>
      </w:r>
      <w:r w:rsidRPr="009C0C2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9C0C20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12:4</w:t>
        </w:r>
      </w:hyperlink>
      <w:r w:rsidRPr="009C0C20">
        <w:rPr>
          <w:rFonts w:eastAsia="Times New Roman"/>
          <w:color w:val="222222"/>
        </w:rPr>
        <w:t>).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disqualification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hyperlink r:id="rId15" w:history="1">
        <w:r w:rsidRPr="009C0C2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1:2a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9C0C20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28:16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9C0C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15:23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9C0C2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45:18</w:t>
        </w:r>
      </w:hyperlink>
      <w:r w:rsidRPr="009C0C2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restoration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hyperlink r:id="rId19" w:history="1">
        <w:r w:rsidRPr="009C0C2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1:2-28</w:t>
        </w:r>
      </w:hyperlink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[2b]).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deception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Eve,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hyperlink r:id="rId20" w:history="1">
        <w:r w:rsidRPr="009C0C2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3:1-7</w:t>
        </w:r>
      </w:hyperlink>
      <w:r w:rsidRPr="009C0C2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fall,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redeemer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immediate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hyperlink r:id="rId21" w:history="1">
        <w:r w:rsidRPr="009C0C2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3:15</w:t>
        </w:r>
      </w:hyperlink>
      <w:r w:rsidRPr="009C0C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9C0C20">
          <w:rPr>
            <w:rFonts w:eastAsia="Times New Roman"/>
            <w:color w:val="0062B5"/>
            <w:u w:val="single"/>
          </w:rPr>
          <w:t>21</w:t>
        </w:r>
      </w:hyperlink>
      <w:r w:rsidRPr="009C0C2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nullify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redeemed,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creature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nature.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await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(reappearance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today)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Redeemer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9C0C20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3:15</w:t>
        </w:r>
      </w:hyperlink>
      <w:r w:rsidRPr="009C0C20">
        <w:rPr>
          <w:rFonts w:eastAsia="Times New Roman"/>
          <w:color w:val="222222"/>
        </w:rPr>
        <w:t>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“</w:t>
      </w:r>
      <w:r w:rsidRPr="009C0C20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Himself</w:t>
      </w:r>
      <w:r w:rsidRPr="009C0C20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“</w:t>
      </w:r>
      <w:r w:rsidRPr="009C0C20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eagerly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wait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appear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sin,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salvation</w:t>
      </w:r>
      <w:r w:rsidRPr="009C0C20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</w:t>
      </w:r>
      <w:hyperlink r:id="rId24" w:history="1">
        <w:r w:rsidRPr="009C0C2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9:26-28</w:t>
        </w:r>
      </w:hyperlink>
      <w:r w:rsidRPr="009C0C20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appearance;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reappear,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dispensation,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lastRenderedPageBreak/>
        <w:t>out.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require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rulers,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acquired.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backdrop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understood.</w:t>
      </w:r>
    </w:p>
    <w:p w:rsidR="009C0C20" w:rsidRPr="009C0C20" w:rsidRDefault="009C0C20" w:rsidP="009C0C20">
      <w:pPr>
        <w:shd w:val="clear" w:color="auto" w:fill="FFFFFF"/>
        <w:ind w:left="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(Much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Samuel.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refusing,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commanded,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Amalekites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possessions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</w:t>
      </w:r>
      <w:hyperlink r:id="rId25" w:history="1">
        <w:r w:rsidRPr="009C0C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15:1ff</w:t>
        </w:r>
      </w:hyperlink>
      <w:r w:rsidRPr="009C0C20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foreshadows: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God-appointed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</w:t>
      </w:r>
      <w:hyperlink r:id="rId26" w:history="1">
        <w:r w:rsidRPr="009C0C20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14:13-14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9C0C20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28:14</w:t>
        </w:r>
      </w:hyperlink>
      <w:r w:rsidRPr="009C0C20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chosen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shortly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Samuel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anoint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</w:t>
      </w:r>
      <w:hyperlink r:id="rId28" w:history="1">
        <w:r w:rsidRPr="009C0C20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16:10-13</w:t>
        </w:r>
      </w:hyperlink>
      <w:r w:rsidRPr="009C0C20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hills,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joined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hills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government.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antitype,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</w:t>
      </w:r>
      <w:hyperlink r:id="rId29" w:history="1">
        <w:r w:rsidRPr="009C0C20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45:6-7</w:t>
        </w:r>
      </w:hyperlink>
      <w:r w:rsidRPr="009C0C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9C0C20">
          <w:rPr>
            <w:rFonts w:eastAsia="Times New Roman"/>
            <w:color w:val="0062B5"/>
            <w:u w:val="single"/>
          </w:rPr>
          <w:t>16</w:t>
        </w:r>
      </w:hyperlink>
      <w:r w:rsidRPr="009C0C20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9C0C2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1:8-9</w:t>
        </w:r>
      </w:hyperlink>
      <w:r w:rsidRPr="009C0C20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anointed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earth</w:t>
      </w:r>
      <w:r w:rsidRPr="009C0C2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didn’t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exile,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join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exile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continue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type</w:t>
      </w:r>
      <w:r w:rsidRPr="009C0C20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contingent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followers,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government.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necessitates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[prepared]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principle,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type,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scepter,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throne]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2,000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years.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first.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possessing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wife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[another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beginning;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being</w:t>
      </w:r>
      <w:r w:rsidRPr="009C0C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requiring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husband-wife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man].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Pr="009C0C20" w:rsidRDefault="009C0C20" w:rsidP="009C0C20">
      <w:pPr>
        <w:shd w:val="clear" w:color="auto" w:fill="FFFFFF"/>
        <w:ind w:left="12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[For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author’s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books,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9C0C20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Bride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in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Genesis,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1</w:t>
        </w:r>
      </w:hyperlink>
      <w:r w:rsidRPr="009C0C20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9C0C20">
          <w:rPr>
            <w:rFonts w:eastAsia="Times New Roman"/>
            <w:color w:val="1F497D"/>
            <w:u w:val="single"/>
          </w:rPr>
          <w:t>Search</w:t>
        </w:r>
        <w:r>
          <w:rPr>
            <w:rFonts w:eastAsia="Times New Roman"/>
            <w:color w:val="1F497D"/>
            <w:u w:val="single"/>
          </w:rPr>
          <w:t xml:space="preserve"> </w:t>
        </w:r>
        <w:proofErr w:type="gramStart"/>
        <w:r w:rsidRPr="009C0C20">
          <w:rPr>
            <w:rFonts w:eastAsia="Times New Roman"/>
            <w:color w:val="1F497D"/>
            <w:u w:val="single"/>
          </w:rPr>
          <w:t>For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The</w:t>
        </w:r>
        <w:proofErr w:type="gramEnd"/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Bride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by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9C0C20">
          <w:rPr>
            <w:rFonts w:eastAsia="Times New Roman"/>
            <w:color w:val="1F497D"/>
            <w:u w:val="single"/>
          </w:rPr>
          <w:t>Chitwood</w:t>
        </w:r>
      </w:hyperlink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(most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book’s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fifteen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subject).]</w:t>
      </w:r>
    </w:p>
    <w:p w:rsidR="009C0C20" w:rsidRDefault="009C0C20" w:rsidP="009C0C20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</w:p>
    <w:p w:rsid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searches,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</w:t>
      </w:r>
      <w:hyperlink r:id="rId34" w:history="1">
        <w:r w:rsidRPr="009C0C20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9C0C20">
          <w:rPr>
            <w:rFonts w:eastAsia="Times New Roman"/>
            <w:color w:val="0062B5"/>
            <w:u w:val="single"/>
          </w:rPr>
          <w:t>2:10</w:t>
        </w:r>
      </w:hyperlink>
      <w:r w:rsidRPr="009C0C20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reign.</w:t>
      </w: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</w:p>
    <w:p w:rsidR="009C0C20" w:rsidRPr="009C0C20" w:rsidRDefault="009C0C20" w:rsidP="009C0C20">
      <w:pPr>
        <w:shd w:val="clear" w:color="auto" w:fill="FFFFFF"/>
        <w:ind w:left="600"/>
        <w:rPr>
          <w:rFonts w:eastAsia="Times New Roman"/>
          <w:color w:val="222222"/>
        </w:rPr>
      </w:pPr>
      <w:r w:rsidRPr="009C0C20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firstborn</w:t>
      </w:r>
      <w:r>
        <w:rPr>
          <w:rFonts w:eastAsia="Times New Roman"/>
          <w:i/>
          <w:iCs/>
          <w:color w:val="222222"/>
        </w:rPr>
        <w:t xml:space="preserve"> </w:t>
      </w:r>
      <w:r w:rsidRPr="009C0C20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[Christians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firstborn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sons],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govern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9C0C20">
        <w:rPr>
          <w:rFonts w:eastAsia="Times New Roman"/>
          <w:color w:val="222222"/>
        </w:rPr>
        <w:t>kingdom.)</w:t>
      </w:r>
    </w:p>
    <w:sectPr w:rsidR="009C0C20" w:rsidRPr="009C0C20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20"/>
    <w:rsid w:val="00774C51"/>
    <w:rsid w:val="009C0C20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E92B-A0DF-4D67-A8E6-BEBE213F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C0C2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C0C2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9C0C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78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115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25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10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298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9.13&amp;t=NKJV" TargetMode="External"/><Relationship Id="rId13" Type="http://schemas.openxmlformats.org/officeDocument/2006/relationships/hyperlink" Target="https://www.blueletterbible.org/search/preSearch.cfm?Criteria=Ezekiel+28.14&amp;t=NKJV" TargetMode="External"/><Relationship Id="rId18" Type="http://schemas.openxmlformats.org/officeDocument/2006/relationships/hyperlink" Target="https://www.blueletterbible.org/search/preSearch.cfm?Criteria=Isaiah+45.18&amp;t=NKJV" TargetMode="External"/><Relationship Id="rId26" Type="http://schemas.openxmlformats.org/officeDocument/2006/relationships/hyperlink" Target="https://www.blueletterbible.org/search/preSearch.cfm?Criteria=Isaiah+14.13-1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Genesis+3.15&amp;t=NKJV" TargetMode="External"/><Relationship Id="rId34" Type="http://schemas.openxmlformats.org/officeDocument/2006/relationships/hyperlink" Target="https://www.blueletterbible.org/search/preSearch.cfm?Criteria=Hebrews+2.10&amp;t=NKJV" TargetMode="External"/><Relationship Id="rId7" Type="http://schemas.openxmlformats.org/officeDocument/2006/relationships/hyperlink" Target="https://www.blueletterbible.org/search/preSearch.cfm?Criteria=Genesis+18.20-22&amp;t=NKJV" TargetMode="External"/><Relationship Id="rId12" Type="http://schemas.openxmlformats.org/officeDocument/2006/relationships/hyperlink" Target="https://www.blueletterbible.org/search/preSearch.cfm?Criteria=Isaiah+14.13-14&amp;t=NKJV" TargetMode="External"/><Relationship Id="rId17" Type="http://schemas.openxmlformats.org/officeDocument/2006/relationships/hyperlink" Target="https://www.blueletterbible.org/search/preSearch.cfm?Criteria=1Samuel+15.23&amp;t=NKJV" TargetMode="External"/><Relationship Id="rId25" Type="http://schemas.openxmlformats.org/officeDocument/2006/relationships/hyperlink" Target="https://www.blueletterbible.org/search/preSearch.cfm?Criteria=1Samuel+15.1ff&amp;t=NKJV" TargetMode="External"/><Relationship Id="rId33" Type="http://schemas.openxmlformats.org/officeDocument/2006/relationships/hyperlink" Target="http://lampbroadcast.org/Books/SFT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zekiel+28.16&amp;t=NKJV" TargetMode="External"/><Relationship Id="rId20" Type="http://schemas.openxmlformats.org/officeDocument/2006/relationships/hyperlink" Target="https://www.blueletterbible.org/search/preSearch.cfm?Criteria=Genesis+3.1-7&amp;t=NKJV" TargetMode="External"/><Relationship Id="rId29" Type="http://schemas.openxmlformats.org/officeDocument/2006/relationships/hyperlink" Target="https://www.blueletterbible.org/search/preSearch.cfm?Criteria=Psalm+45.6-7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also-too.php" TargetMode="External"/><Relationship Id="rId11" Type="http://schemas.openxmlformats.org/officeDocument/2006/relationships/hyperlink" Target="https://www.blueletterbible.org/search/preSearch.cfm?Criteria=Daniel+4.25-32&amp;t=NKJV" TargetMode="External"/><Relationship Id="rId24" Type="http://schemas.openxmlformats.org/officeDocument/2006/relationships/hyperlink" Target="https://www.blueletterbible.org/search/preSearch.cfm?Criteria=Hebrews+9.26-28&amp;t=NKJV" TargetMode="External"/><Relationship Id="rId32" Type="http://schemas.openxmlformats.org/officeDocument/2006/relationships/hyperlink" Target="http://bibleone.net/BiG_01.htm" TargetMode="External"/><Relationship Id="rId5" Type="http://schemas.openxmlformats.org/officeDocument/2006/relationships/hyperlink" Target="https://www.koffeekupkandor.com/gods-word-also-too.php" TargetMode="External"/><Relationship Id="rId15" Type="http://schemas.openxmlformats.org/officeDocument/2006/relationships/hyperlink" Target="https://www.blueletterbible.org/search/preSearch.cfm?Criteria=Genesis+1.2a&amp;t=NKJV" TargetMode="External"/><Relationship Id="rId23" Type="http://schemas.openxmlformats.org/officeDocument/2006/relationships/hyperlink" Target="https://www.blueletterbible.org/search/preSearch.cfm?Criteria=Genesis+3.15&amp;t=NKJV" TargetMode="External"/><Relationship Id="rId28" Type="http://schemas.openxmlformats.org/officeDocument/2006/relationships/hyperlink" Target="https://www.blueletterbible.org/search/preSearch.cfm?Criteria=1Samuel+16.10-13&amp;t=NKJ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Daniel+4.17&amp;t=NKJV" TargetMode="External"/><Relationship Id="rId19" Type="http://schemas.openxmlformats.org/officeDocument/2006/relationships/hyperlink" Target="https://www.blueletterbible.org/search/preSearch.cfm?Criteria=Genesis+1.2-28&amp;t=NKJV" TargetMode="External"/><Relationship Id="rId31" Type="http://schemas.openxmlformats.org/officeDocument/2006/relationships/hyperlink" Target="https://www.blueletterbible.org/search/preSearch.cfm?Criteria=Hebrews+1.8-9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9.24-25&amp;t=NKJV" TargetMode="External"/><Relationship Id="rId14" Type="http://schemas.openxmlformats.org/officeDocument/2006/relationships/hyperlink" Target="https://www.blueletterbible.org/search/preSearch.cfm?Criteria=Revelation+12.4&amp;t=NKJV" TargetMode="External"/><Relationship Id="rId22" Type="http://schemas.openxmlformats.org/officeDocument/2006/relationships/hyperlink" Target="https://www.blueletterbible.org/search/preSearch.cfm?Criteria=Genesis+3.21&amp;t=NKJV" TargetMode="External"/><Relationship Id="rId27" Type="http://schemas.openxmlformats.org/officeDocument/2006/relationships/hyperlink" Target="https://www.blueletterbible.org/search/preSearch.cfm?Criteria=Ezekiel+28.14&amp;t=NKJV" TargetMode="External"/><Relationship Id="rId30" Type="http://schemas.openxmlformats.org/officeDocument/2006/relationships/hyperlink" Target="https://www.blueletterbible.org/search/preSearch.cfm?Criteria=Psalm+45.16&amp;t=NKJ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2020-09-19T15:51:00Z</dcterms:created>
  <dcterms:modified xsi:type="dcterms:W3CDTF">2020-09-19T15:59:00Z</dcterms:modified>
</cp:coreProperties>
</file>