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8C" w:rsidRPr="00C5218C" w:rsidRDefault="00C5218C" w:rsidP="00C5218C">
      <w:pPr>
        <w:shd w:val="clear" w:color="auto" w:fill="FFFFFF"/>
        <w:ind w:left="0"/>
        <w:rPr>
          <w:rFonts w:eastAsia="Times New Roman"/>
          <w:b/>
          <w:color w:val="222222"/>
          <w:sz w:val="32"/>
          <w:szCs w:val="32"/>
        </w:rPr>
      </w:pPr>
      <w:bookmarkStart w:id="0" w:name="_GoBack"/>
      <w:r w:rsidRPr="00C5218C">
        <w:rPr>
          <w:rFonts w:eastAsia="Times New Roman"/>
          <w:b/>
          <w:color w:val="222222"/>
          <w:sz w:val="32"/>
          <w:szCs w:val="32"/>
        </w:rPr>
        <w:t>Saved in Childbearing, if…</w:t>
      </w:r>
    </w:p>
    <w:bookmarkEnd w:id="0"/>
    <w:p w:rsidR="00C5218C" w:rsidRPr="00C5218C" w:rsidRDefault="00C5218C" w:rsidP="00C5218C">
      <w:pPr>
        <w:shd w:val="clear" w:color="auto" w:fill="FFFFFF"/>
        <w:ind w:left="0"/>
        <w:rPr>
          <w:rFonts w:eastAsia="Times New Roman"/>
          <w:color w:val="222222"/>
        </w:rPr>
      </w:pPr>
      <w:r w:rsidRPr="00C5218C">
        <w:rPr>
          <w:rFonts w:eastAsia="Times New Roman"/>
          <w:i/>
          <w:iCs/>
          <w:color w:val="222222"/>
        </w:rPr>
        <w:t>“I Will Therefore That Men…”</w:t>
      </w:r>
    </w:p>
    <w:p w:rsidR="00C5218C" w:rsidRPr="00C5218C" w:rsidRDefault="00C5218C" w:rsidP="00C5218C">
      <w:pPr>
        <w:shd w:val="clear" w:color="auto" w:fill="FFFFFF"/>
        <w:ind w:left="0"/>
        <w:rPr>
          <w:rFonts w:eastAsia="Times New Roman"/>
          <w:color w:val="222222"/>
        </w:rPr>
      </w:pPr>
      <w:r w:rsidRPr="00C5218C">
        <w:rPr>
          <w:rFonts w:eastAsia="Times New Roman"/>
          <w:i/>
          <w:iCs/>
          <w:color w:val="222222"/>
        </w:rPr>
        <w:t>“In Like Manner also, That Women…”</w:t>
      </w:r>
    </w:p>
    <w:p w:rsidR="00C5218C" w:rsidRPr="00C5218C" w:rsidRDefault="00C5218C" w:rsidP="00C5218C">
      <w:pPr>
        <w:shd w:val="clear" w:color="auto" w:fill="FFFFFF"/>
        <w:ind w:left="0"/>
        <w:rPr>
          <w:rFonts w:eastAsia="Times New Roman"/>
          <w:b/>
          <w:color w:val="222222"/>
        </w:rPr>
      </w:pPr>
      <w:r w:rsidRPr="00C5218C">
        <w:rPr>
          <w:rFonts w:eastAsia="Times New Roman"/>
          <w:b/>
          <w:bCs/>
          <w:color w:val="222222"/>
        </w:rPr>
        <w:t xml:space="preserve">By Arlen L. Chitwood of </w:t>
      </w:r>
      <w:hyperlink r:id="rId4" w:history="1">
        <w:r w:rsidRPr="00C5218C">
          <w:rPr>
            <w:rFonts w:eastAsia="Times New Roman"/>
            <w:b/>
            <w:color w:val="2F5496"/>
            <w:u w:val="single"/>
          </w:rPr>
          <w:t>Lamp Broadcast</w:t>
        </w:r>
      </w:hyperlink>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600"/>
        <w:rPr>
          <w:rFonts w:eastAsia="Times New Roman"/>
          <w:color w:val="222222"/>
        </w:rPr>
      </w:pPr>
      <w:r w:rsidRPr="00C5218C">
        <w:rPr>
          <w:rFonts w:eastAsia="Times New Roman"/>
          <w:i/>
          <w:iCs/>
          <w:color w:val="222222"/>
        </w:rPr>
        <w:t>“I will therefore that men pray everywhere, lifting up holy hands, without wrath and doubting.</w:t>
      </w:r>
    </w:p>
    <w:p w:rsidR="00C5218C" w:rsidRPr="00C5218C" w:rsidRDefault="00C5218C" w:rsidP="00C5218C">
      <w:pPr>
        <w:shd w:val="clear" w:color="auto" w:fill="FFFFFF"/>
        <w:ind w:left="600"/>
        <w:rPr>
          <w:rFonts w:eastAsia="Times New Roman"/>
          <w:color w:val="222222"/>
        </w:rPr>
      </w:pPr>
    </w:p>
    <w:p w:rsidR="00C5218C" w:rsidRPr="00C5218C" w:rsidRDefault="00C5218C" w:rsidP="00C5218C">
      <w:pPr>
        <w:shd w:val="clear" w:color="auto" w:fill="FFFFFF"/>
        <w:ind w:left="600"/>
        <w:rPr>
          <w:rFonts w:eastAsia="Times New Roman"/>
          <w:color w:val="222222"/>
        </w:rPr>
      </w:pPr>
      <w:r w:rsidRPr="00C5218C">
        <w:rPr>
          <w:rFonts w:eastAsia="Times New Roman"/>
          <w:i/>
          <w:iCs/>
          <w:color w:val="222222"/>
        </w:rPr>
        <w:t xml:space="preserve">In like manner also, that women adorn themselves in modest apparel, with shamefacedness and sobriety; not with </w:t>
      </w:r>
      <w:proofErr w:type="spellStart"/>
      <w:r w:rsidRPr="00C5218C">
        <w:rPr>
          <w:rFonts w:eastAsia="Times New Roman"/>
          <w:i/>
          <w:iCs/>
          <w:color w:val="222222"/>
        </w:rPr>
        <w:t>broided</w:t>
      </w:r>
      <w:proofErr w:type="spellEnd"/>
      <w:r w:rsidRPr="00C5218C">
        <w:rPr>
          <w:rFonts w:eastAsia="Times New Roman"/>
          <w:i/>
          <w:iCs/>
          <w:color w:val="222222"/>
        </w:rPr>
        <w:t xml:space="preserve"> hair, or gold, or pearls, or costly array;</w:t>
      </w:r>
    </w:p>
    <w:p w:rsidR="00C5218C" w:rsidRPr="00C5218C" w:rsidRDefault="00C5218C" w:rsidP="00C5218C">
      <w:pPr>
        <w:shd w:val="clear" w:color="auto" w:fill="FFFFFF"/>
        <w:ind w:left="600"/>
        <w:rPr>
          <w:rFonts w:eastAsia="Times New Roman"/>
          <w:color w:val="222222"/>
        </w:rPr>
      </w:pPr>
    </w:p>
    <w:p w:rsidR="00C5218C" w:rsidRPr="00C5218C" w:rsidRDefault="00C5218C" w:rsidP="00C5218C">
      <w:pPr>
        <w:shd w:val="clear" w:color="auto" w:fill="FFFFFF"/>
        <w:ind w:left="600"/>
        <w:rPr>
          <w:rFonts w:eastAsia="Times New Roman"/>
          <w:color w:val="222222"/>
        </w:rPr>
      </w:pPr>
      <w:r w:rsidRPr="00C5218C">
        <w:rPr>
          <w:rFonts w:eastAsia="Times New Roman"/>
          <w:i/>
          <w:iCs/>
          <w:color w:val="222222"/>
        </w:rPr>
        <w:t xml:space="preserve">But (which </w:t>
      </w:r>
      <w:proofErr w:type="spellStart"/>
      <w:r w:rsidRPr="00C5218C">
        <w:rPr>
          <w:rFonts w:eastAsia="Times New Roman"/>
          <w:i/>
          <w:iCs/>
          <w:color w:val="222222"/>
        </w:rPr>
        <w:t>becometh</w:t>
      </w:r>
      <w:proofErr w:type="spellEnd"/>
      <w:r w:rsidRPr="00C5218C">
        <w:rPr>
          <w:rFonts w:eastAsia="Times New Roman"/>
          <w:i/>
          <w:iCs/>
          <w:color w:val="222222"/>
        </w:rPr>
        <w:t xml:space="preserve"> women professing godliness) with good works.</w:t>
      </w:r>
    </w:p>
    <w:p w:rsidR="00C5218C" w:rsidRPr="00C5218C" w:rsidRDefault="00C5218C" w:rsidP="00C5218C">
      <w:pPr>
        <w:shd w:val="clear" w:color="auto" w:fill="FFFFFF"/>
        <w:ind w:left="600"/>
        <w:rPr>
          <w:rFonts w:eastAsia="Times New Roman"/>
          <w:color w:val="222222"/>
        </w:rPr>
      </w:pPr>
    </w:p>
    <w:p w:rsidR="00C5218C" w:rsidRPr="00C5218C" w:rsidRDefault="00C5218C" w:rsidP="00C5218C">
      <w:pPr>
        <w:shd w:val="clear" w:color="auto" w:fill="FFFFFF"/>
        <w:ind w:left="600"/>
        <w:rPr>
          <w:rFonts w:eastAsia="Times New Roman"/>
          <w:color w:val="222222"/>
        </w:rPr>
      </w:pPr>
      <w:r w:rsidRPr="00C5218C">
        <w:rPr>
          <w:rFonts w:eastAsia="Times New Roman"/>
          <w:i/>
          <w:iCs/>
          <w:color w:val="222222"/>
        </w:rPr>
        <w:t>Let the women learn in silence with all subjection.</w:t>
      </w:r>
    </w:p>
    <w:p w:rsidR="00C5218C" w:rsidRPr="00C5218C" w:rsidRDefault="00C5218C" w:rsidP="00C5218C">
      <w:pPr>
        <w:shd w:val="clear" w:color="auto" w:fill="FFFFFF"/>
        <w:ind w:left="600"/>
        <w:rPr>
          <w:rFonts w:eastAsia="Times New Roman"/>
          <w:color w:val="222222"/>
        </w:rPr>
      </w:pPr>
    </w:p>
    <w:p w:rsidR="00C5218C" w:rsidRPr="00C5218C" w:rsidRDefault="00C5218C" w:rsidP="00C5218C">
      <w:pPr>
        <w:shd w:val="clear" w:color="auto" w:fill="FFFFFF"/>
        <w:ind w:left="600"/>
        <w:rPr>
          <w:rFonts w:eastAsia="Times New Roman"/>
          <w:color w:val="222222"/>
        </w:rPr>
      </w:pPr>
      <w:r w:rsidRPr="00C5218C">
        <w:rPr>
          <w:rFonts w:eastAsia="Times New Roman"/>
          <w:i/>
          <w:iCs/>
          <w:color w:val="222222"/>
        </w:rPr>
        <w:t>But I suffer not a woman to teach, nor to usurp authority over the man, but to be in silence.</w:t>
      </w:r>
    </w:p>
    <w:p w:rsidR="00C5218C" w:rsidRPr="00C5218C" w:rsidRDefault="00C5218C" w:rsidP="00C5218C">
      <w:pPr>
        <w:shd w:val="clear" w:color="auto" w:fill="FFFFFF"/>
        <w:ind w:left="600"/>
        <w:rPr>
          <w:rFonts w:eastAsia="Times New Roman"/>
          <w:color w:val="222222"/>
        </w:rPr>
      </w:pPr>
    </w:p>
    <w:p w:rsidR="00C5218C" w:rsidRPr="00C5218C" w:rsidRDefault="00C5218C" w:rsidP="00C5218C">
      <w:pPr>
        <w:shd w:val="clear" w:color="auto" w:fill="FFFFFF"/>
        <w:ind w:left="600"/>
        <w:rPr>
          <w:rFonts w:eastAsia="Times New Roman"/>
          <w:color w:val="222222"/>
        </w:rPr>
      </w:pPr>
      <w:r w:rsidRPr="00C5218C">
        <w:rPr>
          <w:rFonts w:eastAsia="Times New Roman"/>
          <w:i/>
          <w:iCs/>
          <w:color w:val="222222"/>
        </w:rPr>
        <w:t>For Adam was first formed, then Eve.</w:t>
      </w:r>
    </w:p>
    <w:p w:rsidR="00C5218C" w:rsidRPr="00C5218C" w:rsidRDefault="00C5218C" w:rsidP="00C5218C">
      <w:pPr>
        <w:shd w:val="clear" w:color="auto" w:fill="FFFFFF"/>
        <w:ind w:left="600"/>
        <w:rPr>
          <w:rFonts w:eastAsia="Times New Roman"/>
          <w:color w:val="222222"/>
        </w:rPr>
      </w:pPr>
    </w:p>
    <w:p w:rsidR="00C5218C" w:rsidRPr="00C5218C" w:rsidRDefault="00C5218C" w:rsidP="00C5218C">
      <w:pPr>
        <w:shd w:val="clear" w:color="auto" w:fill="FFFFFF"/>
        <w:ind w:left="600"/>
        <w:rPr>
          <w:rFonts w:eastAsia="Times New Roman"/>
          <w:color w:val="222222"/>
        </w:rPr>
      </w:pPr>
      <w:r w:rsidRPr="00C5218C">
        <w:rPr>
          <w:rFonts w:eastAsia="Times New Roman"/>
          <w:i/>
          <w:iCs/>
          <w:color w:val="222222"/>
        </w:rPr>
        <w:t>And Adam was not deceived, but the woman being deceived was in the transgression.</w:t>
      </w:r>
    </w:p>
    <w:p w:rsidR="00C5218C" w:rsidRPr="00C5218C" w:rsidRDefault="00C5218C" w:rsidP="00C5218C">
      <w:pPr>
        <w:shd w:val="clear" w:color="auto" w:fill="FFFFFF"/>
        <w:ind w:left="600"/>
        <w:rPr>
          <w:rFonts w:eastAsia="Times New Roman"/>
          <w:color w:val="222222"/>
        </w:rPr>
      </w:pPr>
    </w:p>
    <w:p w:rsidR="00C5218C" w:rsidRPr="00C5218C" w:rsidRDefault="00C5218C" w:rsidP="00C5218C">
      <w:pPr>
        <w:shd w:val="clear" w:color="auto" w:fill="FFFFFF"/>
        <w:ind w:left="600"/>
        <w:rPr>
          <w:rFonts w:eastAsia="Times New Roman"/>
          <w:color w:val="222222"/>
        </w:rPr>
      </w:pPr>
      <w:r w:rsidRPr="00C5218C">
        <w:rPr>
          <w:rFonts w:eastAsia="Times New Roman"/>
          <w:i/>
          <w:iCs/>
          <w:color w:val="222222"/>
        </w:rPr>
        <w:t>Notwithstanding she shall be saved in childbearing, if they continue in faith and charity and holiness with sobriety”</w:t>
      </w:r>
      <w:r w:rsidRPr="00C5218C">
        <w:rPr>
          <w:rFonts w:eastAsia="Times New Roman"/>
          <w:color w:val="222222"/>
        </w:rPr>
        <w:t xml:space="preserve"> (</w:t>
      </w:r>
      <w:hyperlink r:id="rId5" w:history="1">
        <w:r w:rsidRPr="00C5218C">
          <w:rPr>
            <w:rFonts w:eastAsia="Times New Roman"/>
            <w:color w:val="0062B5"/>
            <w:u w:val="single"/>
          </w:rPr>
          <w:t>I Timothy 2:8-15</w:t>
        </w:r>
      </w:hyperlink>
      <w:r w:rsidRPr="00C5218C">
        <w:rPr>
          <w:rFonts w:eastAsia="Times New Roman"/>
          <w:color w:val="222222"/>
        </w:rPr>
        <w:t>).</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hyperlink r:id="rId6" w:history="1">
        <w:r w:rsidRPr="00C5218C">
          <w:rPr>
            <w:rFonts w:eastAsia="Times New Roman"/>
            <w:color w:val="0062B5"/>
            <w:u w:val="single"/>
          </w:rPr>
          <w:t>I Timothy 2:15</w:t>
        </w:r>
      </w:hyperlink>
      <w:r w:rsidRPr="00C5218C">
        <w:rPr>
          <w:rFonts w:eastAsia="Times New Roman"/>
          <w:color w:val="222222"/>
        </w:rPr>
        <w:t xml:space="preserve"> — “Saved in childbearing” — holds the dubious distinction of having about as many different interpretations as the number of expositors attempting to relate what they might think is meant by the verse. But one thing most attempting to explain this verse seem to have in common is </w:t>
      </w:r>
      <w:r w:rsidRPr="00C5218C">
        <w:rPr>
          <w:rFonts w:eastAsia="Times New Roman"/>
          <w:i/>
          <w:iCs/>
          <w:color w:val="222222"/>
        </w:rPr>
        <w:t>the little attention given to that which has been previously stated, leading into the thought of salvation connected with childbearing.</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And, if attention is given to the context, the whole matter stated in verse fifteen really becomes self-explanatory, with the opposite of that being equally true as well. Apart from the context, one can only wander about in a sea of misinterpretation.</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But, something else may emanate from understanding verse fifteen in the light of the context as well. A person may very well run across some things that he might have preferred to stay away from, something which would be true particularly in instances where commands in the previous verses are not being followed (something, in reality, occurring throughout Christendom today, in fundamental and liberal circles alike).</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So, with that in mind, let’s begin with the commands in verses eight through ten, which, in turn, to properly understand, will necessitate going back to the beginning of the chapter.</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But this will also necessitate first looking at the Greek words for both “man” and “woman.” Two different words are used for “man,” and one for “woman.”</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b/>
          <w:bCs/>
          <w:color w:val="222222"/>
        </w:rPr>
        <w:t xml:space="preserve">Anthropos, </w:t>
      </w:r>
      <w:proofErr w:type="spellStart"/>
      <w:r w:rsidRPr="00C5218C">
        <w:rPr>
          <w:rFonts w:eastAsia="Times New Roman"/>
          <w:b/>
          <w:bCs/>
          <w:color w:val="222222"/>
        </w:rPr>
        <w:t>Aner</w:t>
      </w:r>
      <w:proofErr w:type="spellEnd"/>
      <w:r w:rsidRPr="00C5218C">
        <w:rPr>
          <w:rFonts w:eastAsia="Times New Roman"/>
          <w:b/>
          <w:bCs/>
          <w:color w:val="222222"/>
        </w:rPr>
        <w:t xml:space="preserve">, </w:t>
      </w:r>
      <w:proofErr w:type="spellStart"/>
      <w:r w:rsidRPr="00C5218C">
        <w:rPr>
          <w:rFonts w:eastAsia="Times New Roman"/>
          <w:b/>
          <w:bCs/>
          <w:color w:val="222222"/>
        </w:rPr>
        <w:t>Gune</w:t>
      </w:r>
      <w:proofErr w:type="spellEnd"/>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i/>
          <w:iCs/>
          <w:color w:val="222222"/>
        </w:rPr>
        <w:t xml:space="preserve">Anthropos </w:t>
      </w:r>
      <w:r w:rsidRPr="00C5218C">
        <w:rPr>
          <w:rFonts w:eastAsia="Times New Roman"/>
          <w:color w:val="222222"/>
        </w:rPr>
        <w:t xml:space="preserve">and </w:t>
      </w:r>
      <w:proofErr w:type="spellStart"/>
      <w:r w:rsidRPr="00C5218C">
        <w:rPr>
          <w:rFonts w:eastAsia="Times New Roman"/>
          <w:i/>
          <w:iCs/>
          <w:color w:val="222222"/>
        </w:rPr>
        <w:t>aner</w:t>
      </w:r>
      <w:proofErr w:type="spellEnd"/>
      <w:r w:rsidRPr="00C5218C">
        <w:rPr>
          <w:rFonts w:eastAsia="Times New Roman"/>
          <w:i/>
          <w:iCs/>
          <w:color w:val="222222"/>
        </w:rPr>
        <w:t xml:space="preserve"> </w:t>
      </w:r>
      <w:r w:rsidRPr="00C5218C">
        <w:rPr>
          <w:rFonts w:eastAsia="Times New Roman"/>
          <w:color w:val="222222"/>
        </w:rPr>
        <w:t xml:space="preserve">are the two main words used for “man” in the Greek New Testament, and both are used hundreds of times. And any difference between the two is minute, except </w:t>
      </w:r>
      <w:r w:rsidRPr="00C5218C">
        <w:rPr>
          <w:rFonts w:eastAsia="Times New Roman"/>
          <w:i/>
          <w:iCs/>
          <w:color w:val="222222"/>
        </w:rPr>
        <w:t>in one realm</w:t>
      </w:r>
      <w:r w:rsidRPr="00C5218C">
        <w:rPr>
          <w:rFonts w:eastAsia="Times New Roman"/>
          <w:color w:val="222222"/>
        </w:rPr>
        <w:t>.</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i/>
          <w:iCs/>
          <w:color w:val="222222"/>
        </w:rPr>
        <w:lastRenderedPageBreak/>
        <w:t xml:space="preserve">Anthropos </w:t>
      </w:r>
      <w:r w:rsidRPr="00C5218C">
        <w:rPr>
          <w:rFonts w:eastAsia="Times New Roman"/>
          <w:color w:val="222222"/>
        </w:rPr>
        <w:t xml:space="preserve">is normally used when the text or context necessitates </w:t>
      </w:r>
      <w:r w:rsidRPr="00C5218C">
        <w:rPr>
          <w:rFonts w:eastAsia="Times New Roman"/>
          <w:i/>
          <w:iCs/>
          <w:color w:val="222222"/>
        </w:rPr>
        <w:t>a generic sense — i.e., mankind, referring to both men and women</w:t>
      </w:r>
      <w:r w:rsidRPr="00C5218C">
        <w:rPr>
          <w:rFonts w:eastAsia="Times New Roman"/>
          <w:color w:val="222222"/>
        </w:rPr>
        <w:t xml:space="preserve">. And </w:t>
      </w:r>
      <w:proofErr w:type="spellStart"/>
      <w:r w:rsidRPr="00C5218C">
        <w:rPr>
          <w:rFonts w:eastAsia="Times New Roman"/>
          <w:i/>
          <w:iCs/>
          <w:color w:val="222222"/>
        </w:rPr>
        <w:t>aner</w:t>
      </w:r>
      <w:proofErr w:type="spellEnd"/>
      <w:r w:rsidRPr="00C5218C">
        <w:rPr>
          <w:rFonts w:eastAsia="Times New Roman"/>
          <w:i/>
          <w:iCs/>
          <w:color w:val="222222"/>
        </w:rPr>
        <w:t xml:space="preserve"> </w:t>
      </w:r>
      <w:r w:rsidRPr="00C5218C">
        <w:rPr>
          <w:rFonts w:eastAsia="Times New Roman"/>
          <w:color w:val="222222"/>
        </w:rPr>
        <w:t xml:space="preserve">is used when </w:t>
      </w:r>
      <w:r w:rsidRPr="00C5218C">
        <w:rPr>
          <w:rFonts w:eastAsia="Times New Roman"/>
          <w:i/>
          <w:iCs/>
          <w:color w:val="222222"/>
        </w:rPr>
        <w:t>a distinction is being shown between men and women.</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 xml:space="preserve">Both words are used in these respects in </w:t>
      </w:r>
      <w:hyperlink r:id="rId7" w:history="1">
        <w:r w:rsidRPr="00C5218C">
          <w:rPr>
            <w:rFonts w:eastAsia="Times New Roman"/>
            <w:color w:val="0062B5"/>
            <w:u w:val="single"/>
          </w:rPr>
          <w:t>I Timothy 2:1</w:t>
        </w:r>
      </w:hyperlink>
      <w:r w:rsidRPr="00C5218C">
        <w:rPr>
          <w:rFonts w:eastAsia="Times New Roman"/>
          <w:color w:val="222222"/>
        </w:rPr>
        <w:t xml:space="preserve">, </w:t>
      </w:r>
      <w:hyperlink r:id="rId8" w:history="1">
        <w:r w:rsidRPr="00C5218C">
          <w:rPr>
            <w:rFonts w:eastAsia="Times New Roman"/>
            <w:color w:val="0062B5"/>
            <w:u w:val="single"/>
          </w:rPr>
          <w:t>4-5</w:t>
        </w:r>
      </w:hyperlink>
      <w:r w:rsidRPr="00C5218C">
        <w:rPr>
          <w:rFonts w:eastAsia="Times New Roman"/>
          <w:color w:val="222222"/>
        </w:rPr>
        <w:t xml:space="preserve">, </w:t>
      </w:r>
      <w:hyperlink r:id="rId9" w:history="1">
        <w:r w:rsidRPr="00C5218C">
          <w:rPr>
            <w:rFonts w:eastAsia="Times New Roman"/>
            <w:color w:val="0062B5"/>
            <w:u w:val="single"/>
          </w:rPr>
          <w:t>8</w:t>
        </w:r>
      </w:hyperlink>
      <w:r w:rsidRPr="00C5218C">
        <w:rPr>
          <w:rFonts w:eastAsia="Times New Roman"/>
          <w:color w:val="222222"/>
        </w:rPr>
        <w:t xml:space="preserve">, </w:t>
      </w:r>
      <w:hyperlink r:id="rId10" w:history="1">
        <w:r w:rsidRPr="00C5218C">
          <w:rPr>
            <w:rFonts w:eastAsia="Times New Roman"/>
            <w:color w:val="0062B5"/>
            <w:u w:val="single"/>
          </w:rPr>
          <w:t>12</w:t>
        </w:r>
      </w:hyperlink>
      <w:r w:rsidRPr="00C5218C">
        <w:rPr>
          <w:rFonts w:eastAsia="Times New Roman"/>
          <w:color w:val="222222"/>
        </w:rPr>
        <w:t xml:space="preserve"> which, as will become evident, helps to clarify certain things in this chapter.</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 xml:space="preserve">Then, </w:t>
      </w:r>
      <w:proofErr w:type="spellStart"/>
      <w:r w:rsidRPr="00C5218C">
        <w:rPr>
          <w:rFonts w:eastAsia="Times New Roman"/>
          <w:i/>
          <w:iCs/>
          <w:color w:val="222222"/>
        </w:rPr>
        <w:t>gune</w:t>
      </w:r>
      <w:proofErr w:type="spellEnd"/>
      <w:r w:rsidRPr="00C5218C">
        <w:rPr>
          <w:rFonts w:eastAsia="Times New Roman"/>
          <w:i/>
          <w:iCs/>
          <w:color w:val="222222"/>
        </w:rPr>
        <w:t xml:space="preserve"> </w:t>
      </w:r>
      <w:r w:rsidRPr="00C5218C">
        <w:rPr>
          <w:rFonts w:eastAsia="Times New Roman"/>
          <w:color w:val="222222"/>
        </w:rPr>
        <w:t>is the word used for “woman” throughout not only this chapter (</w:t>
      </w:r>
      <w:hyperlink r:id="rId11" w:history="1">
        <w:r w:rsidRPr="00C5218C">
          <w:rPr>
            <w:rFonts w:eastAsia="Times New Roman"/>
            <w:color w:val="0062B5"/>
            <w:u w:val="single"/>
          </w:rPr>
          <w:t>I Timothy 2:9-12</w:t>
        </w:r>
      </w:hyperlink>
      <w:r w:rsidRPr="00C5218C">
        <w:rPr>
          <w:rFonts w:eastAsia="Times New Roman"/>
          <w:color w:val="222222"/>
        </w:rPr>
        <w:t xml:space="preserve">, </w:t>
      </w:r>
      <w:hyperlink r:id="rId12" w:history="1">
        <w:r w:rsidRPr="00C5218C">
          <w:rPr>
            <w:rFonts w:eastAsia="Times New Roman"/>
            <w:color w:val="0062B5"/>
            <w:u w:val="single"/>
          </w:rPr>
          <w:t>14</w:t>
        </w:r>
      </w:hyperlink>
      <w:r w:rsidRPr="00C5218C">
        <w:rPr>
          <w:rFonts w:eastAsia="Times New Roman"/>
          <w:color w:val="222222"/>
        </w:rPr>
        <w:t>) but the New Testament as a whole. And, though the word is often translated “wife” in the New Testament (</w:t>
      </w:r>
      <w:r w:rsidRPr="00C5218C">
        <w:rPr>
          <w:rFonts w:eastAsia="Times New Roman"/>
          <w:i/>
          <w:iCs/>
          <w:color w:val="222222"/>
        </w:rPr>
        <w:t>e.g.</w:t>
      </w:r>
      <w:r w:rsidRPr="00C5218C">
        <w:rPr>
          <w:rFonts w:eastAsia="Times New Roman"/>
          <w:color w:val="222222"/>
        </w:rPr>
        <w:t xml:space="preserve">, </w:t>
      </w:r>
      <w:hyperlink r:id="rId13" w:history="1">
        <w:r w:rsidRPr="00C5218C">
          <w:rPr>
            <w:rFonts w:eastAsia="Times New Roman"/>
            <w:color w:val="0062B5"/>
            <w:u w:val="single"/>
          </w:rPr>
          <w:t>I Timothy 3:2</w:t>
        </w:r>
      </w:hyperlink>
      <w:r w:rsidRPr="00C5218C">
        <w:rPr>
          <w:rFonts w:eastAsia="Times New Roman"/>
          <w:color w:val="222222"/>
        </w:rPr>
        <w:t xml:space="preserve">, </w:t>
      </w:r>
      <w:hyperlink r:id="rId14" w:history="1">
        <w:r w:rsidRPr="00C5218C">
          <w:rPr>
            <w:rFonts w:eastAsia="Times New Roman"/>
            <w:color w:val="0062B5"/>
            <w:u w:val="single"/>
          </w:rPr>
          <w:t>12</w:t>
        </w:r>
      </w:hyperlink>
      <w:r w:rsidRPr="00C5218C">
        <w:rPr>
          <w:rFonts w:eastAsia="Times New Roman"/>
          <w:color w:val="222222"/>
        </w:rPr>
        <w:t>), that’s done from a textual or contextual standpoint, not from the meaning of the word.</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proofErr w:type="spellStart"/>
      <w:r w:rsidRPr="00C5218C">
        <w:rPr>
          <w:rFonts w:eastAsia="Times New Roman"/>
          <w:i/>
          <w:iCs/>
          <w:color w:val="222222"/>
        </w:rPr>
        <w:t>Gune</w:t>
      </w:r>
      <w:proofErr w:type="spellEnd"/>
      <w:r w:rsidRPr="00C5218C">
        <w:rPr>
          <w:rFonts w:eastAsia="Times New Roman"/>
          <w:i/>
          <w:iCs/>
          <w:color w:val="222222"/>
        </w:rPr>
        <w:t xml:space="preserve"> </w:t>
      </w:r>
      <w:r w:rsidRPr="00C5218C">
        <w:rPr>
          <w:rFonts w:eastAsia="Times New Roman"/>
          <w:color w:val="222222"/>
        </w:rPr>
        <w:t>itself simply means “woman,” used over two hundred times in the New Testament, for both married and unmarried women. The marriage relationship does not enter into and has nothing to do with the meaning of the word.</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And, aside from a different word used five times (</w:t>
      </w:r>
      <w:proofErr w:type="spellStart"/>
      <w:r w:rsidRPr="00C5218C">
        <w:rPr>
          <w:rFonts w:eastAsia="Times New Roman"/>
          <w:i/>
          <w:iCs/>
          <w:color w:val="222222"/>
        </w:rPr>
        <w:t>thelus</w:t>
      </w:r>
      <w:proofErr w:type="spellEnd"/>
      <w:r w:rsidRPr="00C5218C">
        <w:rPr>
          <w:rFonts w:eastAsia="Times New Roman"/>
          <w:color w:val="222222"/>
        </w:rPr>
        <w:t>, translated both “woman” and “female” [</w:t>
      </w:r>
      <w:hyperlink r:id="rId15" w:history="1">
        <w:r w:rsidRPr="00C5218C">
          <w:rPr>
            <w:rFonts w:eastAsia="Times New Roman"/>
            <w:color w:val="0062B5"/>
            <w:u w:val="single"/>
          </w:rPr>
          <w:t>Matthew 19:4</w:t>
        </w:r>
      </w:hyperlink>
      <w:r w:rsidRPr="00C5218C">
        <w:rPr>
          <w:rFonts w:eastAsia="Times New Roman"/>
          <w:color w:val="222222"/>
        </w:rPr>
        <w:t xml:space="preserve">; </w:t>
      </w:r>
      <w:hyperlink r:id="rId16" w:history="1">
        <w:r w:rsidRPr="00C5218C">
          <w:rPr>
            <w:rFonts w:eastAsia="Times New Roman"/>
            <w:color w:val="0062B5"/>
            <w:u w:val="single"/>
          </w:rPr>
          <w:t>Mark 10:6</w:t>
        </w:r>
      </w:hyperlink>
      <w:r w:rsidRPr="00C5218C">
        <w:rPr>
          <w:rFonts w:eastAsia="Times New Roman"/>
          <w:color w:val="222222"/>
        </w:rPr>
        <w:t xml:space="preserve">; </w:t>
      </w:r>
      <w:hyperlink r:id="rId17" w:history="1">
        <w:r w:rsidRPr="00C5218C">
          <w:rPr>
            <w:rFonts w:eastAsia="Times New Roman"/>
            <w:color w:val="0062B5"/>
            <w:u w:val="single"/>
          </w:rPr>
          <w:t>Romans 1:26-27</w:t>
        </w:r>
      </w:hyperlink>
      <w:r w:rsidRPr="00C5218C">
        <w:rPr>
          <w:rFonts w:eastAsia="Times New Roman"/>
          <w:color w:val="222222"/>
        </w:rPr>
        <w:t xml:space="preserve">; </w:t>
      </w:r>
      <w:hyperlink r:id="rId18" w:history="1">
        <w:r w:rsidRPr="00C5218C">
          <w:rPr>
            <w:rFonts w:eastAsia="Times New Roman"/>
            <w:color w:val="0062B5"/>
            <w:u w:val="single"/>
          </w:rPr>
          <w:t>Galatians 3:28</w:t>
        </w:r>
      </w:hyperlink>
      <w:r w:rsidRPr="00C5218C">
        <w:rPr>
          <w:rFonts w:eastAsia="Times New Roman"/>
          <w:color w:val="222222"/>
        </w:rPr>
        <w:t xml:space="preserve">]) and two derivatives from </w:t>
      </w:r>
      <w:proofErr w:type="spellStart"/>
      <w:r w:rsidRPr="00C5218C">
        <w:rPr>
          <w:rFonts w:eastAsia="Times New Roman"/>
          <w:i/>
          <w:iCs/>
          <w:color w:val="222222"/>
        </w:rPr>
        <w:t>gune</w:t>
      </w:r>
      <w:proofErr w:type="spellEnd"/>
      <w:r w:rsidRPr="00C5218C">
        <w:rPr>
          <w:rFonts w:eastAsia="Times New Roman"/>
          <w:color w:val="222222"/>
        </w:rPr>
        <w:t>, used one time each, (</w:t>
      </w:r>
      <w:proofErr w:type="spellStart"/>
      <w:r w:rsidRPr="00C5218C">
        <w:rPr>
          <w:rFonts w:eastAsia="Times New Roman"/>
          <w:i/>
          <w:iCs/>
          <w:color w:val="222222"/>
        </w:rPr>
        <w:t>gunaikarion</w:t>
      </w:r>
      <w:proofErr w:type="spellEnd"/>
      <w:r w:rsidRPr="00C5218C">
        <w:rPr>
          <w:rFonts w:eastAsia="Times New Roman"/>
          <w:i/>
          <w:iCs/>
          <w:color w:val="222222"/>
        </w:rPr>
        <w:t xml:space="preserve"> </w:t>
      </w:r>
      <w:r w:rsidRPr="00C5218C">
        <w:rPr>
          <w:rFonts w:eastAsia="Times New Roman"/>
          <w:color w:val="222222"/>
        </w:rPr>
        <w:t>[</w:t>
      </w:r>
      <w:hyperlink r:id="rId19" w:history="1">
        <w:r w:rsidRPr="00C5218C">
          <w:rPr>
            <w:rFonts w:eastAsia="Times New Roman"/>
            <w:color w:val="0062B5"/>
            <w:u w:val="single"/>
          </w:rPr>
          <w:t>II Timothy 3:6</w:t>
        </w:r>
      </w:hyperlink>
      <w:r w:rsidRPr="00C5218C">
        <w:rPr>
          <w:rFonts w:eastAsia="Times New Roman"/>
          <w:color w:val="222222"/>
        </w:rPr>
        <w:t xml:space="preserve">] and </w:t>
      </w:r>
      <w:proofErr w:type="spellStart"/>
      <w:r w:rsidRPr="00C5218C">
        <w:rPr>
          <w:rFonts w:eastAsia="Times New Roman"/>
          <w:i/>
          <w:iCs/>
          <w:color w:val="222222"/>
        </w:rPr>
        <w:t>gunaikeios</w:t>
      </w:r>
      <w:proofErr w:type="spellEnd"/>
      <w:r w:rsidRPr="00C5218C">
        <w:rPr>
          <w:rFonts w:eastAsia="Times New Roman"/>
          <w:i/>
          <w:iCs/>
          <w:color w:val="222222"/>
        </w:rPr>
        <w:t xml:space="preserve"> </w:t>
      </w:r>
      <w:r w:rsidRPr="00C5218C">
        <w:rPr>
          <w:rFonts w:eastAsia="Times New Roman"/>
          <w:color w:val="222222"/>
        </w:rPr>
        <w:t>[</w:t>
      </w:r>
      <w:hyperlink r:id="rId20" w:history="1">
        <w:r w:rsidRPr="00C5218C">
          <w:rPr>
            <w:rFonts w:eastAsia="Times New Roman"/>
            <w:color w:val="0062B5"/>
            <w:u w:val="single"/>
          </w:rPr>
          <w:t>I Peter 3:7</w:t>
        </w:r>
      </w:hyperlink>
      <w:r w:rsidRPr="00C5218C">
        <w:rPr>
          <w:rFonts w:eastAsia="Times New Roman"/>
          <w:color w:val="222222"/>
        </w:rPr>
        <w:t xml:space="preserve">]), </w:t>
      </w:r>
      <w:proofErr w:type="spellStart"/>
      <w:r w:rsidRPr="00C5218C">
        <w:rPr>
          <w:rFonts w:eastAsia="Times New Roman"/>
          <w:i/>
          <w:iCs/>
          <w:color w:val="222222"/>
        </w:rPr>
        <w:t>gune</w:t>
      </w:r>
      <w:proofErr w:type="spellEnd"/>
      <w:r w:rsidRPr="00C5218C">
        <w:rPr>
          <w:rFonts w:eastAsia="Times New Roman"/>
          <w:i/>
          <w:iCs/>
          <w:color w:val="222222"/>
        </w:rPr>
        <w:t xml:space="preserve"> </w:t>
      </w:r>
      <w:r w:rsidRPr="00C5218C">
        <w:rPr>
          <w:rFonts w:eastAsia="Times New Roman"/>
          <w:color w:val="222222"/>
        </w:rPr>
        <w:t>is the only word used in the New Testament for “woman.”</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b/>
          <w:bCs/>
          <w:color w:val="222222"/>
        </w:rPr>
        <w:t>The Commands in Verses Eight through Ten</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To properly understand the commands in these three verses, remaining with the separation between male and female that is seen, one needs to begin back in verse one and note the use of “man” three times in the opening five verses (</w:t>
      </w:r>
      <w:hyperlink r:id="rId21" w:history="1">
        <w:r w:rsidRPr="00C5218C">
          <w:rPr>
            <w:rFonts w:eastAsia="Times New Roman"/>
            <w:color w:val="0062B5"/>
            <w:u w:val="single"/>
          </w:rPr>
          <w:t>I Timothy 2:1</w:t>
        </w:r>
      </w:hyperlink>
      <w:r w:rsidRPr="00C5218C">
        <w:rPr>
          <w:rFonts w:eastAsia="Times New Roman"/>
          <w:color w:val="222222"/>
        </w:rPr>
        <w:t xml:space="preserve">, </w:t>
      </w:r>
      <w:hyperlink r:id="rId22" w:history="1">
        <w:r w:rsidRPr="00C5218C">
          <w:rPr>
            <w:rFonts w:eastAsia="Times New Roman"/>
            <w:color w:val="0062B5"/>
            <w:u w:val="single"/>
          </w:rPr>
          <w:t>4-5</w:t>
        </w:r>
      </w:hyperlink>
      <w:r w:rsidRPr="00C5218C">
        <w:rPr>
          <w:rFonts w:eastAsia="Times New Roman"/>
          <w:color w:val="222222"/>
        </w:rPr>
        <w:t xml:space="preserve">). The word used in the Greek text in these verses is </w:t>
      </w:r>
      <w:proofErr w:type="spellStart"/>
      <w:r w:rsidRPr="00C5218C">
        <w:rPr>
          <w:rFonts w:eastAsia="Times New Roman"/>
          <w:i/>
          <w:iCs/>
          <w:color w:val="222222"/>
        </w:rPr>
        <w:t>anthropos</w:t>
      </w:r>
      <w:proofErr w:type="spellEnd"/>
      <w:r w:rsidRPr="00C5218C">
        <w:rPr>
          <w:rFonts w:eastAsia="Times New Roman"/>
          <w:color w:val="222222"/>
        </w:rPr>
        <w:t>, and it is used in a generic respect (something evident from both the text and context), with the word including both men and women.</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 xml:space="preserve">But, in verses eight and twelve, the Greek word translated “men” in English versions is </w:t>
      </w:r>
      <w:proofErr w:type="spellStart"/>
      <w:r w:rsidRPr="00C5218C">
        <w:rPr>
          <w:rFonts w:eastAsia="Times New Roman"/>
          <w:i/>
          <w:iCs/>
          <w:color w:val="222222"/>
        </w:rPr>
        <w:t>aner</w:t>
      </w:r>
      <w:proofErr w:type="spellEnd"/>
      <w:r w:rsidRPr="00C5218C">
        <w:rPr>
          <w:rFonts w:eastAsia="Times New Roman"/>
          <w:color w:val="222222"/>
        </w:rPr>
        <w:t xml:space="preserve">, not </w:t>
      </w:r>
      <w:proofErr w:type="spellStart"/>
      <w:r w:rsidRPr="00C5218C">
        <w:rPr>
          <w:rFonts w:eastAsia="Times New Roman"/>
          <w:i/>
          <w:iCs/>
          <w:color w:val="222222"/>
        </w:rPr>
        <w:t>anthropos</w:t>
      </w:r>
      <w:proofErr w:type="spellEnd"/>
      <w:r w:rsidRPr="00C5218C">
        <w:rPr>
          <w:rFonts w:eastAsia="Times New Roman"/>
          <w:i/>
          <w:iCs/>
          <w:color w:val="222222"/>
        </w:rPr>
        <w:t xml:space="preserve"> </w:t>
      </w:r>
      <w:r w:rsidRPr="00C5218C">
        <w:rPr>
          <w:rFonts w:eastAsia="Times New Roman"/>
          <w:color w:val="222222"/>
        </w:rPr>
        <w:t>as used in the previous verses. And this of course is because a distinction between men and women is now in view (something which can be seen in the context as well).</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And it is evident from the continuing verses, leading into and including chapter three, that commands governing Christians in an assembly (both men and women together) are being given. These commands cover material in verses eight through twelve, with the reason for the commands given in verses thirteen and fourteen. Then, the section closes in verse fifteen with the thought of a woman being saved through childbearing, with an “if” involved.</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In verses eight through ten, two things are brought to light. Men are the ones to pray in the assembly (</w:t>
      </w:r>
      <w:hyperlink r:id="rId23" w:history="1">
        <w:r w:rsidRPr="00C5218C">
          <w:rPr>
            <w:rFonts w:eastAsia="Times New Roman"/>
            <w:color w:val="0062B5"/>
            <w:u w:val="single"/>
          </w:rPr>
          <w:t>I Timothy 2:8</w:t>
        </w:r>
      </w:hyperlink>
      <w:r w:rsidRPr="00C5218C">
        <w:rPr>
          <w:rFonts w:eastAsia="Times New Roman"/>
          <w:color w:val="222222"/>
        </w:rPr>
        <w:t>), with the women exercising care in the way that they dress and present themselves (</w:t>
      </w:r>
      <w:hyperlink r:id="rId24" w:history="1">
        <w:r w:rsidRPr="00C5218C">
          <w:rPr>
            <w:rFonts w:eastAsia="Times New Roman"/>
            <w:color w:val="0062B5"/>
            <w:u w:val="single"/>
          </w:rPr>
          <w:t>I Timothy 2:9-10</w:t>
        </w:r>
      </w:hyperlink>
      <w:r w:rsidRPr="00C5218C">
        <w:rPr>
          <w:rFonts w:eastAsia="Times New Roman"/>
          <w:color w:val="222222"/>
        </w:rPr>
        <w:t>). And the reason for men being singled out as the ones to pray in the assembly is given later in this section.</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b/>
          <w:bCs/>
          <w:color w:val="222222"/>
        </w:rPr>
        <w:t>The Commands in Verses Eleven and Twelve</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In verses eleven and twelve, women are prohibited from teaching in the assembly (see next paragraph), with the reason about to be given in verses thirteen and fourteen (which is the same reason that it’s the men, not the women, who are to pray in the assembly back in v. 8).</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 xml:space="preserve">The woman, relative to teaching in an assembly where both men and women are present, is to be </w:t>
      </w:r>
      <w:r w:rsidRPr="00C5218C">
        <w:rPr>
          <w:rFonts w:eastAsia="Times New Roman"/>
          <w:i/>
          <w:iCs/>
          <w:color w:val="222222"/>
        </w:rPr>
        <w:t xml:space="preserve">silent </w:t>
      </w:r>
      <w:r w:rsidRPr="00C5218C">
        <w:rPr>
          <w:rFonts w:eastAsia="Times New Roman"/>
          <w:color w:val="222222"/>
        </w:rPr>
        <w:t>(</w:t>
      </w:r>
      <w:hyperlink r:id="rId25" w:history="1">
        <w:r w:rsidRPr="00C5218C">
          <w:rPr>
            <w:rFonts w:eastAsia="Times New Roman"/>
            <w:color w:val="0062B5"/>
            <w:u w:val="single"/>
          </w:rPr>
          <w:t>I Timothy 2:12</w:t>
        </w:r>
      </w:hyperlink>
      <w:r w:rsidRPr="00C5218C">
        <w:rPr>
          <w:rFonts w:eastAsia="Times New Roman"/>
          <w:color w:val="222222"/>
        </w:rPr>
        <w:t xml:space="preserve">). If only women are present — that is, a woman teaching women, apart from a man being present — the problem wouldn’t present itself. But where both men and women are present, with a woman teaching, </w:t>
      </w:r>
      <w:r w:rsidRPr="00C5218C">
        <w:rPr>
          <w:rFonts w:eastAsia="Times New Roman"/>
          <w:i/>
          <w:iCs/>
          <w:color w:val="222222"/>
        </w:rPr>
        <w:t>a major problem arises</w:t>
      </w:r>
      <w:r w:rsidRPr="00C5218C">
        <w:rPr>
          <w:rFonts w:eastAsia="Times New Roman"/>
          <w:color w:val="222222"/>
        </w:rPr>
        <w:t xml:space="preserve">; and, according to </w:t>
      </w:r>
      <w:hyperlink r:id="rId26" w:history="1">
        <w:r w:rsidRPr="00C5218C">
          <w:rPr>
            <w:rFonts w:eastAsia="Times New Roman"/>
            <w:color w:val="0062B5"/>
            <w:u w:val="single"/>
          </w:rPr>
          <w:t>I Corinthians 14:34-35</w:t>
        </w:r>
      </w:hyperlink>
      <w:r w:rsidRPr="00C5218C">
        <w:rPr>
          <w:rFonts w:eastAsia="Times New Roman"/>
          <w:color w:val="222222"/>
        </w:rPr>
        <w:t>, it would be a “shame” for a woman to speak in such an instance, which, comparing passages, would be with both men and women present.</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And this is because of that which would be involved in her doing so (</w:t>
      </w:r>
      <w:r w:rsidRPr="00C5218C">
        <w:rPr>
          <w:rFonts w:eastAsia="Times New Roman"/>
          <w:i/>
          <w:iCs/>
          <w:color w:val="222222"/>
        </w:rPr>
        <w:t>cf</w:t>
      </w:r>
      <w:r w:rsidRPr="00C5218C">
        <w:rPr>
          <w:rFonts w:eastAsia="Times New Roman"/>
          <w:color w:val="222222"/>
        </w:rPr>
        <w:t xml:space="preserve">. </w:t>
      </w:r>
      <w:hyperlink r:id="rId27" w:history="1">
        <w:r w:rsidRPr="00C5218C">
          <w:rPr>
            <w:rFonts w:eastAsia="Times New Roman"/>
            <w:color w:val="0062B5"/>
            <w:u w:val="single"/>
          </w:rPr>
          <w:t>I Corinthians 11:5</w:t>
        </w:r>
      </w:hyperlink>
      <w:r w:rsidRPr="00C5218C">
        <w:rPr>
          <w:rFonts w:eastAsia="Times New Roman"/>
          <w:color w:val="222222"/>
        </w:rPr>
        <w:t xml:space="preserve">; </w:t>
      </w:r>
      <w:hyperlink r:id="rId28" w:history="1">
        <w:r w:rsidRPr="00C5218C">
          <w:rPr>
            <w:rFonts w:eastAsia="Times New Roman"/>
            <w:color w:val="0062B5"/>
            <w:u w:val="single"/>
          </w:rPr>
          <w:t>14:34-35</w:t>
        </w:r>
      </w:hyperlink>
      <w:r w:rsidRPr="00C5218C">
        <w:rPr>
          <w:rFonts w:eastAsia="Times New Roman"/>
          <w:color w:val="222222"/>
        </w:rPr>
        <w:t>, showing a distinction between within and without the assembly).</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 xml:space="preserve">With that in mind, note the reason which Scripture provides for the preceding, with Scripture then elevating the woman to </w:t>
      </w:r>
      <w:r w:rsidRPr="00C5218C">
        <w:rPr>
          <w:rFonts w:eastAsia="Times New Roman"/>
          <w:i/>
          <w:iCs/>
          <w:color w:val="222222"/>
        </w:rPr>
        <w:t>a place and position far above the one which she would occupy by stepping down from that position into the pulpit.</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b/>
          <w:bCs/>
          <w:color w:val="222222"/>
        </w:rPr>
        <w:t>The Reason in Verses Thirteen and Fourteen</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 xml:space="preserve">The reason for the God-ordained distinction between the roles men and women are to occupy in the assembly </w:t>
      </w:r>
      <w:r w:rsidRPr="00C5218C">
        <w:rPr>
          <w:rFonts w:eastAsia="Times New Roman"/>
          <w:i/>
          <w:iCs/>
          <w:color w:val="222222"/>
        </w:rPr>
        <w:t>when spiritual matters are involved — praying, handling the Word</w:t>
      </w:r>
      <w:r w:rsidRPr="00C5218C">
        <w:rPr>
          <w:rFonts w:eastAsia="Times New Roman"/>
          <w:color w:val="222222"/>
        </w:rPr>
        <w:t xml:space="preserve"> — is clearly outlined in verses thirteen and fourteen. It has to do with </w:t>
      </w:r>
      <w:r w:rsidRPr="00C5218C">
        <w:rPr>
          <w:rFonts w:eastAsia="Times New Roman"/>
          <w:i/>
          <w:iCs/>
          <w:color w:val="222222"/>
        </w:rPr>
        <w:t>one thing, with headship.</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i/>
          <w:iCs/>
          <w:color w:val="222222"/>
        </w:rPr>
        <w:t xml:space="preserve">Headship </w:t>
      </w:r>
      <w:r w:rsidRPr="00C5218C">
        <w:rPr>
          <w:rFonts w:eastAsia="Times New Roman"/>
          <w:color w:val="222222"/>
        </w:rPr>
        <w:t xml:space="preserve">belongs to “the man.” That is seen in the order of creation (Adam first formed, then Eve [v. 13]), and headship is seen being both </w:t>
      </w:r>
      <w:r w:rsidRPr="00C5218C">
        <w:rPr>
          <w:rFonts w:eastAsia="Times New Roman"/>
          <w:i/>
          <w:iCs/>
          <w:color w:val="222222"/>
        </w:rPr>
        <w:t>violated by Eve</w:t>
      </w:r>
      <w:r w:rsidRPr="00C5218C">
        <w:rPr>
          <w:rFonts w:eastAsia="Times New Roman"/>
          <w:color w:val="222222"/>
        </w:rPr>
        <w:t xml:space="preserve"> and </w:t>
      </w:r>
      <w:r w:rsidRPr="00C5218C">
        <w:rPr>
          <w:rFonts w:eastAsia="Times New Roman"/>
          <w:i/>
          <w:iCs/>
          <w:color w:val="222222"/>
        </w:rPr>
        <w:t>exercised by Adam</w:t>
      </w:r>
      <w:r w:rsidRPr="00C5218C">
        <w:rPr>
          <w:rFonts w:eastAsia="Times New Roman"/>
          <w:color w:val="222222"/>
        </w:rPr>
        <w:t xml:space="preserve"> in the fall (through Eve’s act, then through Adam’s subsequent act [</w:t>
      </w:r>
      <w:hyperlink r:id="rId29" w:history="1">
        <w:r w:rsidRPr="00C5218C">
          <w:rPr>
            <w:rFonts w:eastAsia="Times New Roman"/>
            <w:color w:val="0062B5"/>
            <w:u w:val="single"/>
          </w:rPr>
          <w:t>I Timothy 2:14</w:t>
        </w:r>
      </w:hyperlink>
      <w:r w:rsidRPr="00C5218C">
        <w:rPr>
          <w:rFonts w:eastAsia="Times New Roman"/>
          <w:color w:val="222222"/>
        </w:rPr>
        <w:t>]).</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Little to no comment would be necessary on the first part of the preceding (</w:t>
      </w:r>
      <w:hyperlink r:id="rId30" w:history="1">
        <w:r w:rsidRPr="00C5218C">
          <w:rPr>
            <w:rFonts w:eastAsia="Times New Roman"/>
            <w:color w:val="0062B5"/>
            <w:u w:val="single"/>
          </w:rPr>
          <w:t>I Timothy 2:13</w:t>
        </w:r>
      </w:hyperlink>
      <w:r w:rsidRPr="00C5218C">
        <w:rPr>
          <w:rFonts w:eastAsia="Times New Roman"/>
          <w:color w:val="222222"/>
        </w:rPr>
        <w:t>, man formed first), for that is simply how the record reads in the opening two chapters of Genesis.</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But the fall in chapter three, where redemption as well is dealt with, is a little bit different.</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Eve, through her actions (</w:t>
      </w:r>
      <w:r w:rsidRPr="00C5218C">
        <w:rPr>
          <w:rFonts w:eastAsia="Times New Roman"/>
          <w:i/>
          <w:iCs/>
          <w:color w:val="222222"/>
        </w:rPr>
        <w:t>acting on her own in relation to the Word, apart from Adam</w:t>
      </w:r>
      <w:r w:rsidRPr="00C5218C">
        <w:rPr>
          <w:rFonts w:eastAsia="Times New Roman"/>
          <w:color w:val="222222"/>
        </w:rPr>
        <w:t xml:space="preserve">, following Satan’s deception wrought through the serpent [Gk., she was “utterly deceived”]) </w:t>
      </w:r>
      <w:r w:rsidRPr="00C5218C">
        <w:rPr>
          <w:rFonts w:eastAsia="Times New Roman"/>
          <w:i/>
          <w:iCs/>
          <w:color w:val="222222"/>
        </w:rPr>
        <w:t>violated the role of headship held by Adam</w:t>
      </w:r>
      <w:r w:rsidRPr="00C5218C">
        <w:rPr>
          <w:rFonts w:eastAsia="Times New Roman"/>
          <w:color w:val="222222"/>
        </w:rPr>
        <w:t>. And this, of course, brought about the fall.</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Adam, not deceived, had no choice but to also partake of the fruit, acting in a redemptive capacity, evidently knowing full-well the ramifications of his either acting or not acting in this manner.</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600"/>
        <w:rPr>
          <w:rFonts w:eastAsia="Times New Roman"/>
          <w:color w:val="222222"/>
        </w:rPr>
      </w:pPr>
      <w:r w:rsidRPr="00C5218C">
        <w:rPr>
          <w:rFonts w:eastAsia="Times New Roman"/>
          <w:color w:val="222222"/>
        </w:rPr>
        <w:t>(The whole of the matter can be clearly seen and understood by viewing the type and antitype together.</w:t>
      </w:r>
    </w:p>
    <w:p w:rsidR="00C5218C" w:rsidRPr="00C5218C" w:rsidRDefault="00C5218C" w:rsidP="00C5218C">
      <w:pPr>
        <w:shd w:val="clear" w:color="auto" w:fill="FFFFFF"/>
        <w:ind w:left="600"/>
        <w:rPr>
          <w:rFonts w:eastAsia="Times New Roman"/>
          <w:color w:val="222222"/>
        </w:rPr>
      </w:pPr>
    </w:p>
    <w:p w:rsidR="00C5218C" w:rsidRPr="00C5218C" w:rsidRDefault="00C5218C" w:rsidP="00C5218C">
      <w:pPr>
        <w:shd w:val="clear" w:color="auto" w:fill="FFFFFF"/>
        <w:ind w:left="600"/>
        <w:rPr>
          <w:rFonts w:eastAsia="Times New Roman"/>
          <w:color w:val="222222"/>
        </w:rPr>
      </w:pPr>
      <w:r w:rsidRPr="00C5218C">
        <w:rPr>
          <w:rFonts w:eastAsia="Times New Roman"/>
          <w:color w:val="222222"/>
        </w:rPr>
        <w:t>The first man, the first Adam, found his bride [a part of his very being] in a fallen state, no longer in a position to eat of the tree of life and ascend the throne with him. Thus, he did the only thing possible if man was to ever realize the reason for his creation. Adam partook of sin, with a view to redemption at a future time, allowing him to one day ascend the throne as a complete being [which would necessitate Eve occupying the throne with him].</w:t>
      </w:r>
    </w:p>
    <w:p w:rsidR="00C5218C" w:rsidRPr="00C5218C" w:rsidRDefault="00C5218C" w:rsidP="00C5218C">
      <w:pPr>
        <w:shd w:val="clear" w:color="auto" w:fill="FFFFFF"/>
        <w:ind w:left="600"/>
        <w:rPr>
          <w:rFonts w:eastAsia="Times New Roman"/>
          <w:color w:val="222222"/>
        </w:rPr>
      </w:pPr>
    </w:p>
    <w:p w:rsidR="00C5218C" w:rsidRPr="00C5218C" w:rsidRDefault="00C5218C" w:rsidP="00C5218C">
      <w:pPr>
        <w:shd w:val="clear" w:color="auto" w:fill="FFFFFF"/>
        <w:ind w:left="600"/>
        <w:rPr>
          <w:rFonts w:eastAsia="Times New Roman"/>
          <w:color w:val="222222"/>
        </w:rPr>
      </w:pPr>
      <w:r w:rsidRPr="00C5218C">
        <w:rPr>
          <w:rFonts w:eastAsia="Times New Roman"/>
          <w:color w:val="222222"/>
        </w:rPr>
        <w:t xml:space="preserve">Drawing from the type, note the antitype: Christ, the second Man, the last Adam, found His bride in a fallen state and became sin to </w:t>
      </w:r>
      <w:proofErr w:type="spellStart"/>
      <w:r w:rsidRPr="00C5218C">
        <w:rPr>
          <w:rFonts w:eastAsia="Times New Roman"/>
          <w:color w:val="222222"/>
        </w:rPr>
        <w:t>effect her</w:t>
      </w:r>
      <w:proofErr w:type="spellEnd"/>
      <w:r w:rsidRPr="00C5218C">
        <w:rPr>
          <w:rFonts w:eastAsia="Times New Roman"/>
          <w:color w:val="222222"/>
        </w:rPr>
        <w:t xml:space="preserve"> redemption [</w:t>
      </w:r>
      <w:hyperlink r:id="rId31" w:history="1">
        <w:r w:rsidRPr="00C5218C">
          <w:rPr>
            <w:rFonts w:eastAsia="Times New Roman"/>
            <w:color w:val="0062B5"/>
            <w:u w:val="single"/>
          </w:rPr>
          <w:t>II Corinthians 5:21</w:t>
        </w:r>
      </w:hyperlink>
      <w:r w:rsidRPr="00C5218C">
        <w:rPr>
          <w:rFonts w:eastAsia="Times New Roman"/>
          <w:color w:val="222222"/>
        </w:rPr>
        <w:t>]; and this, of course, was with a view to God’s Son one day ascending the throne as a complete being [which will necessitate His redeemed bride, a part of His very being, occupying the throne with Him].</w:t>
      </w:r>
    </w:p>
    <w:p w:rsidR="00C5218C" w:rsidRPr="00C5218C" w:rsidRDefault="00C5218C" w:rsidP="00C5218C">
      <w:pPr>
        <w:shd w:val="clear" w:color="auto" w:fill="FFFFFF"/>
        <w:ind w:left="600"/>
        <w:rPr>
          <w:rFonts w:eastAsia="Times New Roman"/>
          <w:color w:val="222222"/>
        </w:rPr>
      </w:pPr>
    </w:p>
    <w:p w:rsidR="00C5218C" w:rsidRPr="00C5218C" w:rsidRDefault="00C5218C" w:rsidP="00C5218C">
      <w:pPr>
        <w:shd w:val="clear" w:color="auto" w:fill="FFFFFF"/>
        <w:ind w:left="600"/>
        <w:rPr>
          <w:rFonts w:eastAsia="Times New Roman"/>
          <w:color w:val="222222"/>
        </w:rPr>
      </w:pPr>
      <w:r w:rsidRPr="00C5218C">
        <w:rPr>
          <w:rFonts w:eastAsia="Times New Roman"/>
          <w:color w:val="222222"/>
        </w:rPr>
        <w:t xml:space="preserve">For additional information on the preceding, refer to Ch. I, “Adam and Eve,” in the author’s book, </w:t>
      </w:r>
      <w:hyperlink r:id="rId32" w:history="1">
        <w:r w:rsidRPr="00C5218C">
          <w:rPr>
            <w:rFonts w:eastAsia="Times New Roman"/>
            <w:color w:val="0062B5"/>
            <w:u w:val="single"/>
          </w:rPr>
          <w:t>Bible One - The Bride in Genesis, Adam and Eve, by Arlen Chitwood</w:t>
        </w:r>
      </w:hyperlink>
      <w:r w:rsidRPr="00C5218C">
        <w:rPr>
          <w:rFonts w:eastAsia="Times New Roman"/>
          <w:color w:val="222222"/>
        </w:rPr>
        <w:t>.)</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 xml:space="preserve">Thus, for reasons given in verses thirteen and fourteen, </w:t>
      </w:r>
      <w:r w:rsidRPr="00C5218C">
        <w:rPr>
          <w:rFonts w:eastAsia="Times New Roman"/>
          <w:i/>
          <w:iCs/>
          <w:color w:val="222222"/>
        </w:rPr>
        <w:t>women are forbidden to speak in an assembly, handling the Word, where men are present.</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i/>
          <w:iCs/>
          <w:color w:val="222222"/>
        </w:rPr>
        <w:t>And, solely from a Scriptural standpoint, there are no circumstances which would allow her to speak in this manner.</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 xml:space="preserve">To do so, a woman could only be taking it upon herself, as Eve in the fall, </w:t>
      </w:r>
      <w:r w:rsidRPr="00C5218C">
        <w:rPr>
          <w:rFonts w:eastAsia="Times New Roman"/>
          <w:i/>
          <w:iCs/>
          <w:color w:val="222222"/>
        </w:rPr>
        <w:t>to exercise headship. And doing such is clearly forbidden in no uncertain terms in the Word.</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b/>
          <w:bCs/>
          <w:color w:val="222222"/>
        </w:rPr>
        <w:t>Notwithstanding…</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But, does the prohibition placed on the woman in the previous manner leave her in some type inferior position?</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Hardly! The man occupies his unique place and the woman her unique place. And one cannot, under any circumstances, take the place of the other, though many have tried.</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 xml:space="preserve">The place of the man, as seen, has to do with </w:t>
      </w:r>
      <w:r w:rsidRPr="00C5218C">
        <w:rPr>
          <w:rFonts w:eastAsia="Times New Roman"/>
          <w:i/>
          <w:iCs/>
          <w:color w:val="222222"/>
        </w:rPr>
        <w:t>headship</w:t>
      </w:r>
      <w:r w:rsidRPr="00C5218C">
        <w:rPr>
          <w:rFonts w:eastAsia="Times New Roman"/>
          <w:color w:val="222222"/>
        </w:rPr>
        <w:t xml:space="preserve">. But note the place which the woman occupies under the man’s headship, </w:t>
      </w:r>
      <w:r w:rsidRPr="00C5218C">
        <w:rPr>
          <w:rFonts w:eastAsia="Times New Roman"/>
          <w:i/>
          <w:iCs/>
          <w:color w:val="222222"/>
        </w:rPr>
        <w:t>which, in reality, for her, is equally as high as the position which he occupies.</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 xml:space="preserve">“Childbearing [articular in the Gk. text, providing </w:t>
      </w:r>
      <w:r w:rsidRPr="00C5218C">
        <w:rPr>
          <w:rFonts w:eastAsia="Times New Roman"/>
          <w:i/>
          <w:iCs/>
          <w:color w:val="222222"/>
        </w:rPr>
        <w:t>definiteness, emphasis</w:t>
      </w:r>
      <w:r w:rsidRPr="00C5218C">
        <w:rPr>
          <w:rFonts w:eastAsia="Times New Roman"/>
          <w:color w:val="222222"/>
        </w:rPr>
        <w:t xml:space="preserve">],” a bearer of children, is used to single out </w:t>
      </w:r>
      <w:r w:rsidRPr="00C5218C">
        <w:rPr>
          <w:rFonts w:eastAsia="Times New Roman"/>
          <w:i/>
          <w:iCs/>
          <w:color w:val="222222"/>
        </w:rPr>
        <w:t>the central place which the woman is to occupy</w:t>
      </w:r>
      <w:r w:rsidRPr="00C5218C">
        <w:rPr>
          <w:rFonts w:eastAsia="Times New Roman"/>
          <w:color w:val="222222"/>
        </w:rPr>
        <w:t xml:space="preserve">, though it could not be childbearing </w:t>
      </w:r>
      <w:r w:rsidRPr="00C5218C">
        <w:rPr>
          <w:rFonts w:eastAsia="Times New Roman"/>
          <w:i/>
          <w:iCs/>
          <w:color w:val="222222"/>
        </w:rPr>
        <w:t>per se</w:t>
      </w:r>
      <w:r w:rsidRPr="00C5218C">
        <w:rPr>
          <w:rFonts w:eastAsia="Times New Roman"/>
          <w:color w:val="222222"/>
        </w:rPr>
        <w:t>, for that would be out of line with the overall subject (also note that numerous women cannot bear children, do not marry, etc.).</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 xml:space="preserve">Rather, </w:t>
      </w:r>
      <w:r w:rsidRPr="00C5218C">
        <w:rPr>
          <w:rFonts w:eastAsia="Times New Roman"/>
          <w:i/>
          <w:iCs/>
          <w:color w:val="222222"/>
        </w:rPr>
        <w:t>childbearing in the text can only be used to take matters to the heart of a woman’s calling</w:t>
      </w:r>
      <w:r w:rsidRPr="00C5218C">
        <w:rPr>
          <w:rFonts w:eastAsia="Times New Roman"/>
          <w:color w:val="222222"/>
        </w:rPr>
        <w:t xml:space="preserve"> (</w:t>
      </w:r>
      <w:r w:rsidRPr="00C5218C">
        <w:rPr>
          <w:rFonts w:eastAsia="Times New Roman"/>
          <w:i/>
          <w:iCs/>
          <w:color w:val="222222"/>
        </w:rPr>
        <w:t>cf</w:t>
      </w:r>
      <w:r w:rsidRPr="00C5218C">
        <w:rPr>
          <w:rFonts w:eastAsia="Times New Roman"/>
          <w:color w:val="222222"/>
        </w:rPr>
        <w:t xml:space="preserve">. </w:t>
      </w:r>
      <w:hyperlink r:id="rId33" w:history="1">
        <w:r w:rsidRPr="00C5218C">
          <w:rPr>
            <w:rFonts w:eastAsia="Times New Roman"/>
            <w:color w:val="0062B5"/>
            <w:u w:val="single"/>
          </w:rPr>
          <w:t>Genesis 3:16</w:t>
        </w:r>
      </w:hyperlink>
      <w:r w:rsidRPr="00C5218C">
        <w:rPr>
          <w:rFonts w:eastAsia="Times New Roman"/>
          <w:color w:val="222222"/>
        </w:rPr>
        <w:t xml:space="preserve">; </w:t>
      </w:r>
      <w:hyperlink r:id="rId34" w:history="1">
        <w:r w:rsidRPr="00C5218C">
          <w:rPr>
            <w:rFonts w:eastAsia="Times New Roman"/>
            <w:color w:val="0062B5"/>
            <w:u w:val="single"/>
          </w:rPr>
          <w:t>I Timothy 5:14-15</w:t>
        </w:r>
      </w:hyperlink>
      <w:r w:rsidRPr="00C5218C">
        <w:rPr>
          <w:rFonts w:eastAsia="Times New Roman"/>
          <w:color w:val="222222"/>
        </w:rPr>
        <w:t xml:space="preserve">), </w:t>
      </w:r>
      <w:r w:rsidRPr="00C5218C">
        <w:rPr>
          <w:rFonts w:eastAsia="Times New Roman"/>
          <w:i/>
          <w:iCs/>
          <w:color w:val="222222"/>
        </w:rPr>
        <w:t>allowing the salvation in view to include all women — whether actually bearing or not bearing children.</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 xml:space="preserve">And the salvation, of course, could not be salvation by grace, presently possessed by Christians (which would evidently include the women in view in the text). Rather, this salvation, a future salvation, the salvation of one’s soul, has to do with </w:t>
      </w:r>
      <w:r w:rsidRPr="00C5218C">
        <w:rPr>
          <w:rFonts w:eastAsia="Times New Roman"/>
          <w:i/>
          <w:iCs/>
          <w:color w:val="222222"/>
        </w:rPr>
        <w:t>remaining within the framework of a woman’s calling</w:t>
      </w:r>
      <w:r w:rsidRPr="00C5218C">
        <w:rPr>
          <w:rFonts w:eastAsia="Times New Roman"/>
          <w:color w:val="222222"/>
        </w:rPr>
        <w:t xml:space="preserve"> (v. 15a), </w:t>
      </w:r>
      <w:r w:rsidRPr="00C5218C">
        <w:rPr>
          <w:rFonts w:eastAsia="Times New Roman"/>
          <w:i/>
          <w:iCs/>
          <w:color w:val="222222"/>
        </w:rPr>
        <w:t>while exhibiting “faith and charity</w:t>
      </w:r>
      <w:r w:rsidRPr="00C5218C">
        <w:rPr>
          <w:rFonts w:eastAsia="Times New Roman"/>
          <w:color w:val="222222"/>
        </w:rPr>
        <w:t xml:space="preserve"> [‘</w:t>
      </w:r>
      <w:r w:rsidRPr="00C5218C">
        <w:rPr>
          <w:rFonts w:eastAsia="Times New Roman"/>
          <w:i/>
          <w:iCs/>
          <w:color w:val="222222"/>
        </w:rPr>
        <w:t>love</w:t>
      </w:r>
      <w:r w:rsidRPr="00C5218C">
        <w:rPr>
          <w:rFonts w:eastAsia="Times New Roman"/>
          <w:color w:val="222222"/>
        </w:rPr>
        <w:t xml:space="preserve">’] </w:t>
      </w:r>
      <w:r w:rsidRPr="00C5218C">
        <w:rPr>
          <w:rFonts w:eastAsia="Times New Roman"/>
          <w:i/>
          <w:iCs/>
          <w:color w:val="222222"/>
        </w:rPr>
        <w:t>and holiness with sobriety</w:t>
      </w:r>
      <w:r w:rsidRPr="00C5218C">
        <w:rPr>
          <w:rFonts w:eastAsia="Times New Roman"/>
          <w:color w:val="222222"/>
        </w:rPr>
        <w:t xml:space="preserve"> [‘</w:t>
      </w:r>
      <w:r w:rsidRPr="00C5218C">
        <w:rPr>
          <w:rFonts w:eastAsia="Times New Roman"/>
          <w:i/>
          <w:iCs/>
          <w:color w:val="222222"/>
        </w:rPr>
        <w:t>good sense,’ ‘self-control</w:t>
      </w:r>
      <w:r w:rsidRPr="00C5218C">
        <w:rPr>
          <w:rFonts w:eastAsia="Times New Roman"/>
          <w:color w:val="222222"/>
        </w:rPr>
        <w:t>’]” (v. 15b).</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i/>
          <w:iCs/>
          <w:color w:val="222222"/>
        </w:rPr>
        <w:t>Thus, note that women are to realize this future salvation, the salvation of their souls, through remaining within their God-given roles, seen in the first part of the verse, and exhibiting the qualities seen in the latter part of the verse.</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i/>
          <w:iCs/>
          <w:color w:val="222222"/>
        </w:rPr>
        <w:t>And men would realize this same salvation in like manner — remaining in their respective roles and exhibiting the same qualities seen in the latter part of this verse as well.</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 xml:space="preserve">For either the man or the woman to leave their God-given role and attempt to function in the role occupied by the other would not only result in </w:t>
      </w:r>
      <w:r w:rsidRPr="00C5218C">
        <w:rPr>
          <w:rFonts w:eastAsia="Times New Roman"/>
          <w:i/>
          <w:iCs/>
          <w:color w:val="222222"/>
        </w:rPr>
        <w:t>disobedience to the clear commands of the Word but this would be a move outside the realm in which their salvation is to be effected.</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 xml:space="preserve">For the man, it would be </w:t>
      </w:r>
      <w:r w:rsidRPr="00C5218C">
        <w:rPr>
          <w:rFonts w:eastAsia="Times New Roman"/>
          <w:i/>
          <w:iCs/>
          <w:color w:val="222222"/>
        </w:rPr>
        <w:t>a step down and away from his high calling</w:t>
      </w:r>
      <w:r w:rsidRPr="00C5218C">
        <w:rPr>
          <w:rFonts w:eastAsia="Times New Roman"/>
          <w:color w:val="222222"/>
        </w:rPr>
        <w:t xml:space="preserve"> and the headship which he is to occupy; for the woman, it would be </w:t>
      </w:r>
      <w:r w:rsidRPr="00C5218C">
        <w:rPr>
          <w:rFonts w:eastAsia="Times New Roman"/>
          <w:i/>
          <w:iCs/>
          <w:color w:val="222222"/>
        </w:rPr>
        <w:t>a step down and away from her high calling as well</w:t>
      </w:r>
      <w:r w:rsidRPr="00C5218C">
        <w:rPr>
          <w:rFonts w:eastAsia="Times New Roman"/>
          <w:color w:val="222222"/>
        </w:rPr>
        <w:t>, into some semblance of headship which she has not been called to occupy.</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0"/>
        <w:rPr>
          <w:rFonts w:eastAsia="Times New Roman"/>
          <w:color w:val="222222"/>
        </w:rPr>
      </w:pPr>
      <w:r w:rsidRPr="00C5218C">
        <w:rPr>
          <w:rFonts w:eastAsia="Times New Roman"/>
          <w:color w:val="222222"/>
        </w:rPr>
        <w:t>Again, note how the text reads:</w:t>
      </w:r>
    </w:p>
    <w:p w:rsidR="00C5218C" w:rsidRPr="00C5218C" w:rsidRDefault="00C5218C" w:rsidP="00C5218C">
      <w:pPr>
        <w:shd w:val="clear" w:color="auto" w:fill="FFFFFF"/>
        <w:ind w:left="0"/>
        <w:rPr>
          <w:rFonts w:eastAsia="Times New Roman"/>
          <w:color w:val="222222"/>
        </w:rPr>
      </w:pPr>
    </w:p>
    <w:p w:rsidR="00C5218C" w:rsidRPr="00C5218C" w:rsidRDefault="00C5218C" w:rsidP="00C5218C">
      <w:pPr>
        <w:shd w:val="clear" w:color="auto" w:fill="FFFFFF"/>
        <w:ind w:left="600"/>
        <w:rPr>
          <w:rFonts w:eastAsia="Times New Roman"/>
          <w:color w:val="222222"/>
        </w:rPr>
      </w:pPr>
      <w:r w:rsidRPr="00C5218C">
        <w:rPr>
          <w:rFonts w:eastAsia="Times New Roman"/>
          <w:i/>
          <w:iCs/>
          <w:color w:val="222222"/>
        </w:rPr>
        <w:t>“Notwithstanding she shall be saved in childbearing, if…”</w:t>
      </w:r>
    </w:p>
    <w:sectPr w:rsidR="00C5218C" w:rsidRPr="00C5218C"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8C"/>
    <w:rsid w:val="00774C51"/>
    <w:rsid w:val="00B51BB6"/>
    <w:rsid w:val="00C5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811FA-822C-4B77-969C-301FA709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2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14350">
      <w:bodyDiv w:val="1"/>
      <w:marLeft w:val="0"/>
      <w:marRight w:val="0"/>
      <w:marTop w:val="0"/>
      <w:marBottom w:val="0"/>
      <w:divBdr>
        <w:top w:val="none" w:sz="0" w:space="0" w:color="auto"/>
        <w:left w:val="none" w:sz="0" w:space="0" w:color="auto"/>
        <w:bottom w:val="none" w:sz="0" w:space="0" w:color="auto"/>
        <w:right w:val="none" w:sz="0" w:space="0" w:color="auto"/>
      </w:divBdr>
      <w:divsChild>
        <w:div w:id="375348595">
          <w:blockQuote w:val="1"/>
          <w:marLeft w:val="600"/>
          <w:marRight w:val="0"/>
          <w:marTop w:val="0"/>
          <w:marBottom w:val="0"/>
          <w:divBdr>
            <w:top w:val="none" w:sz="0" w:space="0" w:color="auto"/>
            <w:left w:val="none" w:sz="0" w:space="0" w:color="auto"/>
            <w:bottom w:val="none" w:sz="0" w:space="0" w:color="auto"/>
            <w:right w:val="none" w:sz="0" w:space="0" w:color="auto"/>
          </w:divBdr>
          <w:divsChild>
            <w:div w:id="2092001846">
              <w:marLeft w:val="0"/>
              <w:marRight w:val="0"/>
              <w:marTop w:val="0"/>
              <w:marBottom w:val="0"/>
              <w:divBdr>
                <w:top w:val="none" w:sz="0" w:space="0" w:color="auto"/>
                <w:left w:val="none" w:sz="0" w:space="0" w:color="auto"/>
                <w:bottom w:val="none" w:sz="0" w:space="0" w:color="auto"/>
                <w:right w:val="none" w:sz="0" w:space="0" w:color="auto"/>
              </w:divBdr>
            </w:div>
            <w:div w:id="971180318">
              <w:marLeft w:val="0"/>
              <w:marRight w:val="0"/>
              <w:marTop w:val="0"/>
              <w:marBottom w:val="0"/>
              <w:divBdr>
                <w:top w:val="none" w:sz="0" w:space="0" w:color="auto"/>
                <w:left w:val="none" w:sz="0" w:space="0" w:color="auto"/>
                <w:bottom w:val="none" w:sz="0" w:space="0" w:color="auto"/>
                <w:right w:val="none" w:sz="0" w:space="0" w:color="auto"/>
              </w:divBdr>
            </w:div>
            <w:div w:id="1474903922">
              <w:marLeft w:val="0"/>
              <w:marRight w:val="0"/>
              <w:marTop w:val="0"/>
              <w:marBottom w:val="0"/>
              <w:divBdr>
                <w:top w:val="none" w:sz="0" w:space="0" w:color="auto"/>
                <w:left w:val="none" w:sz="0" w:space="0" w:color="auto"/>
                <w:bottom w:val="none" w:sz="0" w:space="0" w:color="auto"/>
                <w:right w:val="none" w:sz="0" w:space="0" w:color="auto"/>
              </w:divBdr>
            </w:div>
            <w:div w:id="148256896">
              <w:marLeft w:val="0"/>
              <w:marRight w:val="0"/>
              <w:marTop w:val="0"/>
              <w:marBottom w:val="0"/>
              <w:divBdr>
                <w:top w:val="none" w:sz="0" w:space="0" w:color="auto"/>
                <w:left w:val="none" w:sz="0" w:space="0" w:color="auto"/>
                <w:bottom w:val="none" w:sz="0" w:space="0" w:color="auto"/>
                <w:right w:val="none" w:sz="0" w:space="0" w:color="auto"/>
              </w:divBdr>
            </w:div>
            <w:div w:id="845753739">
              <w:marLeft w:val="0"/>
              <w:marRight w:val="0"/>
              <w:marTop w:val="0"/>
              <w:marBottom w:val="0"/>
              <w:divBdr>
                <w:top w:val="none" w:sz="0" w:space="0" w:color="auto"/>
                <w:left w:val="none" w:sz="0" w:space="0" w:color="auto"/>
                <w:bottom w:val="none" w:sz="0" w:space="0" w:color="auto"/>
                <w:right w:val="none" w:sz="0" w:space="0" w:color="auto"/>
              </w:divBdr>
            </w:div>
            <w:div w:id="1199004267">
              <w:marLeft w:val="0"/>
              <w:marRight w:val="0"/>
              <w:marTop w:val="0"/>
              <w:marBottom w:val="0"/>
              <w:divBdr>
                <w:top w:val="none" w:sz="0" w:space="0" w:color="auto"/>
                <w:left w:val="none" w:sz="0" w:space="0" w:color="auto"/>
                <w:bottom w:val="none" w:sz="0" w:space="0" w:color="auto"/>
                <w:right w:val="none" w:sz="0" w:space="0" w:color="auto"/>
              </w:divBdr>
            </w:div>
            <w:div w:id="1320962447">
              <w:marLeft w:val="0"/>
              <w:marRight w:val="0"/>
              <w:marTop w:val="0"/>
              <w:marBottom w:val="0"/>
              <w:divBdr>
                <w:top w:val="none" w:sz="0" w:space="0" w:color="auto"/>
                <w:left w:val="none" w:sz="0" w:space="0" w:color="auto"/>
                <w:bottom w:val="none" w:sz="0" w:space="0" w:color="auto"/>
                <w:right w:val="none" w:sz="0" w:space="0" w:color="auto"/>
              </w:divBdr>
            </w:div>
            <w:div w:id="45179474">
              <w:marLeft w:val="0"/>
              <w:marRight w:val="0"/>
              <w:marTop w:val="0"/>
              <w:marBottom w:val="0"/>
              <w:divBdr>
                <w:top w:val="none" w:sz="0" w:space="0" w:color="auto"/>
                <w:left w:val="none" w:sz="0" w:space="0" w:color="auto"/>
                <w:bottom w:val="none" w:sz="0" w:space="0" w:color="auto"/>
                <w:right w:val="none" w:sz="0" w:space="0" w:color="auto"/>
              </w:divBdr>
            </w:div>
            <w:div w:id="16398062">
              <w:marLeft w:val="0"/>
              <w:marRight w:val="0"/>
              <w:marTop w:val="0"/>
              <w:marBottom w:val="0"/>
              <w:divBdr>
                <w:top w:val="none" w:sz="0" w:space="0" w:color="auto"/>
                <w:left w:val="none" w:sz="0" w:space="0" w:color="auto"/>
                <w:bottom w:val="none" w:sz="0" w:space="0" w:color="auto"/>
                <w:right w:val="none" w:sz="0" w:space="0" w:color="auto"/>
              </w:divBdr>
            </w:div>
            <w:div w:id="1454523864">
              <w:marLeft w:val="0"/>
              <w:marRight w:val="0"/>
              <w:marTop w:val="0"/>
              <w:marBottom w:val="0"/>
              <w:divBdr>
                <w:top w:val="none" w:sz="0" w:space="0" w:color="auto"/>
                <w:left w:val="none" w:sz="0" w:space="0" w:color="auto"/>
                <w:bottom w:val="none" w:sz="0" w:space="0" w:color="auto"/>
                <w:right w:val="none" w:sz="0" w:space="0" w:color="auto"/>
              </w:divBdr>
            </w:div>
            <w:div w:id="426197533">
              <w:marLeft w:val="0"/>
              <w:marRight w:val="0"/>
              <w:marTop w:val="0"/>
              <w:marBottom w:val="0"/>
              <w:divBdr>
                <w:top w:val="none" w:sz="0" w:space="0" w:color="auto"/>
                <w:left w:val="none" w:sz="0" w:space="0" w:color="auto"/>
                <w:bottom w:val="none" w:sz="0" w:space="0" w:color="auto"/>
                <w:right w:val="none" w:sz="0" w:space="0" w:color="auto"/>
              </w:divBdr>
            </w:div>
            <w:div w:id="1685326977">
              <w:marLeft w:val="0"/>
              <w:marRight w:val="0"/>
              <w:marTop w:val="0"/>
              <w:marBottom w:val="0"/>
              <w:divBdr>
                <w:top w:val="none" w:sz="0" w:space="0" w:color="auto"/>
                <w:left w:val="none" w:sz="0" w:space="0" w:color="auto"/>
                <w:bottom w:val="none" w:sz="0" w:space="0" w:color="auto"/>
                <w:right w:val="none" w:sz="0" w:space="0" w:color="auto"/>
              </w:divBdr>
            </w:div>
            <w:div w:id="1158620754">
              <w:marLeft w:val="0"/>
              <w:marRight w:val="0"/>
              <w:marTop w:val="0"/>
              <w:marBottom w:val="0"/>
              <w:divBdr>
                <w:top w:val="none" w:sz="0" w:space="0" w:color="auto"/>
                <w:left w:val="none" w:sz="0" w:space="0" w:color="auto"/>
                <w:bottom w:val="none" w:sz="0" w:space="0" w:color="auto"/>
                <w:right w:val="none" w:sz="0" w:space="0" w:color="auto"/>
              </w:divBdr>
            </w:div>
            <w:div w:id="427118407">
              <w:marLeft w:val="0"/>
              <w:marRight w:val="0"/>
              <w:marTop w:val="0"/>
              <w:marBottom w:val="0"/>
              <w:divBdr>
                <w:top w:val="none" w:sz="0" w:space="0" w:color="auto"/>
                <w:left w:val="none" w:sz="0" w:space="0" w:color="auto"/>
                <w:bottom w:val="none" w:sz="0" w:space="0" w:color="auto"/>
                <w:right w:val="none" w:sz="0" w:space="0" w:color="auto"/>
              </w:divBdr>
            </w:div>
            <w:div w:id="1979525604">
              <w:marLeft w:val="0"/>
              <w:marRight w:val="0"/>
              <w:marTop w:val="0"/>
              <w:marBottom w:val="0"/>
              <w:divBdr>
                <w:top w:val="none" w:sz="0" w:space="0" w:color="auto"/>
                <w:left w:val="none" w:sz="0" w:space="0" w:color="auto"/>
                <w:bottom w:val="none" w:sz="0" w:space="0" w:color="auto"/>
                <w:right w:val="none" w:sz="0" w:space="0" w:color="auto"/>
              </w:divBdr>
            </w:div>
          </w:divsChild>
        </w:div>
        <w:div w:id="802842910">
          <w:blockQuote w:val="1"/>
          <w:marLeft w:val="600"/>
          <w:marRight w:val="0"/>
          <w:marTop w:val="0"/>
          <w:marBottom w:val="0"/>
          <w:divBdr>
            <w:top w:val="none" w:sz="0" w:space="0" w:color="auto"/>
            <w:left w:val="none" w:sz="0" w:space="0" w:color="auto"/>
            <w:bottom w:val="none" w:sz="0" w:space="0" w:color="auto"/>
            <w:right w:val="none" w:sz="0" w:space="0" w:color="auto"/>
          </w:divBdr>
          <w:divsChild>
            <w:div w:id="684208339">
              <w:marLeft w:val="0"/>
              <w:marRight w:val="0"/>
              <w:marTop w:val="0"/>
              <w:marBottom w:val="0"/>
              <w:divBdr>
                <w:top w:val="none" w:sz="0" w:space="0" w:color="auto"/>
                <w:left w:val="none" w:sz="0" w:space="0" w:color="auto"/>
                <w:bottom w:val="none" w:sz="0" w:space="0" w:color="auto"/>
                <w:right w:val="none" w:sz="0" w:space="0" w:color="auto"/>
              </w:divBdr>
            </w:div>
            <w:div w:id="655573129">
              <w:marLeft w:val="0"/>
              <w:marRight w:val="0"/>
              <w:marTop w:val="0"/>
              <w:marBottom w:val="0"/>
              <w:divBdr>
                <w:top w:val="none" w:sz="0" w:space="0" w:color="auto"/>
                <w:left w:val="none" w:sz="0" w:space="0" w:color="auto"/>
                <w:bottom w:val="none" w:sz="0" w:space="0" w:color="auto"/>
                <w:right w:val="none" w:sz="0" w:space="0" w:color="auto"/>
              </w:divBdr>
            </w:div>
            <w:div w:id="1462770791">
              <w:marLeft w:val="0"/>
              <w:marRight w:val="0"/>
              <w:marTop w:val="0"/>
              <w:marBottom w:val="0"/>
              <w:divBdr>
                <w:top w:val="none" w:sz="0" w:space="0" w:color="auto"/>
                <w:left w:val="none" w:sz="0" w:space="0" w:color="auto"/>
                <w:bottom w:val="none" w:sz="0" w:space="0" w:color="auto"/>
                <w:right w:val="none" w:sz="0" w:space="0" w:color="auto"/>
              </w:divBdr>
            </w:div>
            <w:div w:id="911426199">
              <w:marLeft w:val="0"/>
              <w:marRight w:val="0"/>
              <w:marTop w:val="0"/>
              <w:marBottom w:val="0"/>
              <w:divBdr>
                <w:top w:val="none" w:sz="0" w:space="0" w:color="auto"/>
                <w:left w:val="none" w:sz="0" w:space="0" w:color="auto"/>
                <w:bottom w:val="none" w:sz="0" w:space="0" w:color="auto"/>
                <w:right w:val="none" w:sz="0" w:space="0" w:color="auto"/>
              </w:divBdr>
            </w:div>
            <w:div w:id="796605129">
              <w:marLeft w:val="0"/>
              <w:marRight w:val="0"/>
              <w:marTop w:val="0"/>
              <w:marBottom w:val="0"/>
              <w:divBdr>
                <w:top w:val="none" w:sz="0" w:space="0" w:color="auto"/>
                <w:left w:val="none" w:sz="0" w:space="0" w:color="auto"/>
                <w:bottom w:val="none" w:sz="0" w:space="0" w:color="auto"/>
                <w:right w:val="none" w:sz="0" w:space="0" w:color="auto"/>
              </w:divBdr>
            </w:div>
            <w:div w:id="1130243786">
              <w:marLeft w:val="0"/>
              <w:marRight w:val="0"/>
              <w:marTop w:val="0"/>
              <w:marBottom w:val="0"/>
              <w:divBdr>
                <w:top w:val="none" w:sz="0" w:space="0" w:color="auto"/>
                <w:left w:val="none" w:sz="0" w:space="0" w:color="auto"/>
                <w:bottom w:val="none" w:sz="0" w:space="0" w:color="auto"/>
                <w:right w:val="none" w:sz="0" w:space="0" w:color="auto"/>
              </w:divBdr>
            </w:div>
            <w:div w:id="620839291">
              <w:marLeft w:val="0"/>
              <w:marRight w:val="0"/>
              <w:marTop w:val="0"/>
              <w:marBottom w:val="0"/>
              <w:divBdr>
                <w:top w:val="none" w:sz="0" w:space="0" w:color="auto"/>
                <w:left w:val="none" w:sz="0" w:space="0" w:color="auto"/>
                <w:bottom w:val="none" w:sz="0" w:space="0" w:color="auto"/>
                <w:right w:val="none" w:sz="0" w:space="0" w:color="auto"/>
              </w:divBdr>
            </w:div>
          </w:divsChild>
        </w:div>
        <w:div w:id="509755320">
          <w:blockQuote w:val="1"/>
          <w:marLeft w:val="600"/>
          <w:marRight w:val="0"/>
          <w:marTop w:val="0"/>
          <w:marBottom w:val="0"/>
          <w:divBdr>
            <w:top w:val="none" w:sz="0" w:space="0" w:color="auto"/>
            <w:left w:val="none" w:sz="0" w:space="0" w:color="auto"/>
            <w:bottom w:val="none" w:sz="0" w:space="0" w:color="auto"/>
            <w:right w:val="none" w:sz="0" w:space="0" w:color="auto"/>
          </w:divBdr>
          <w:divsChild>
            <w:div w:id="10082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I+Timothy+2.4-5&amp;t=NKJV" TargetMode="External"/><Relationship Id="rId13" Type="http://schemas.openxmlformats.org/officeDocument/2006/relationships/hyperlink" Target="https://www.blueletterbible.org/search/preSearch.cfm?Criteria=I+Timothy+3.2&amp;t=NKJV" TargetMode="External"/><Relationship Id="rId18" Type="http://schemas.openxmlformats.org/officeDocument/2006/relationships/hyperlink" Target="https://www.blueletterbible.org/search/preSearch.cfm?Criteria=Galatians+3.28&amp;t=NKJV" TargetMode="External"/><Relationship Id="rId26" Type="http://schemas.openxmlformats.org/officeDocument/2006/relationships/hyperlink" Target="https://www.blueletterbible.org/search/preSearch.cfm?Criteria=I+Corinthians+14.34-35&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I+Timothy+2.1&amp;t=NKJV" TargetMode="External"/><Relationship Id="rId34" Type="http://schemas.openxmlformats.org/officeDocument/2006/relationships/hyperlink" Target="https://www.blueletterbible.org/search/preSearch.cfm?Criteria=I+Timothy+5.14-15&amp;t=NKJV" TargetMode="External"/><Relationship Id="rId7" Type="http://schemas.openxmlformats.org/officeDocument/2006/relationships/hyperlink" Target="https://www.blueletterbible.org/search/preSearch.cfm?Criteria=I+Timothy+2.1&amp;t=NKJV" TargetMode="External"/><Relationship Id="rId12" Type="http://schemas.openxmlformats.org/officeDocument/2006/relationships/hyperlink" Target="https://www.blueletterbible.org/search/preSearch.cfm?Criteria=I+Timothy+2.14&amp;t=NKJV" TargetMode="External"/><Relationship Id="rId17" Type="http://schemas.openxmlformats.org/officeDocument/2006/relationships/hyperlink" Target="https://www.blueletterbible.org/search/preSearch.cfm?Criteria=Romans+1.26-27&amp;t=NKJV" TargetMode="External"/><Relationship Id="rId25" Type="http://schemas.openxmlformats.org/officeDocument/2006/relationships/hyperlink" Target="https://www.blueletterbible.org/search/preSearch.cfm?Criteria=I+Timothy+2.12&amp;t=NKJV" TargetMode="External"/><Relationship Id="rId33" Type="http://schemas.openxmlformats.org/officeDocument/2006/relationships/hyperlink" Target="https://www.blueletterbible.org/search/preSearch.cfm?Criteria=Genesis+3.16&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Mark+10.6&amp;t=NKJV" TargetMode="External"/><Relationship Id="rId20" Type="http://schemas.openxmlformats.org/officeDocument/2006/relationships/hyperlink" Target="https://www.blueletterbible.org/search/preSearch.cfm?Criteria=I+Peter+3.7&amp;t=NKJV" TargetMode="External"/><Relationship Id="rId29" Type="http://schemas.openxmlformats.org/officeDocument/2006/relationships/hyperlink" Target="https://www.blueletterbible.org/search/preSearch.cfm?Criteria=I+Timothy+2.14&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I+Timothy+2.15&amp;t=NKJV" TargetMode="External"/><Relationship Id="rId11" Type="http://schemas.openxmlformats.org/officeDocument/2006/relationships/hyperlink" Target="https://www.blueletterbible.org/search/preSearch.cfm?Criteria=I+Timothy+2.9-12&amp;t=NKJV" TargetMode="External"/><Relationship Id="rId24" Type="http://schemas.openxmlformats.org/officeDocument/2006/relationships/hyperlink" Target="https://www.blueletterbible.org/search/preSearch.cfm?Criteria=I+Timothy+2.9-10&amp;t=NKJV" TargetMode="External"/><Relationship Id="rId32" Type="http://schemas.openxmlformats.org/officeDocument/2006/relationships/hyperlink" Target="http://bibleone.net/BiG_01.htm" TargetMode="External"/><Relationship Id="rId5" Type="http://schemas.openxmlformats.org/officeDocument/2006/relationships/hyperlink" Target="https://www.blueletterbible.org/search/preSearch.cfm?Criteria=I+Timothy+2.8-15&amp;t=NKJV" TargetMode="External"/><Relationship Id="rId15" Type="http://schemas.openxmlformats.org/officeDocument/2006/relationships/hyperlink" Target="https://www.blueletterbible.org/search/preSearch.cfm?Criteria=Matthew+19.4&amp;t=NKJV" TargetMode="External"/><Relationship Id="rId23" Type="http://schemas.openxmlformats.org/officeDocument/2006/relationships/hyperlink" Target="https://www.blueletterbible.org/search/preSearch.cfm?Criteria=I+Timothy+2.8&amp;t=NKJV" TargetMode="External"/><Relationship Id="rId28" Type="http://schemas.openxmlformats.org/officeDocument/2006/relationships/hyperlink" Target="https://www.blueletterbible.org/search/preSearch.cfm?Criteria=I+Corinthians+14.34-35&amp;t=NKJV" TargetMode="External"/><Relationship Id="rId36" Type="http://schemas.openxmlformats.org/officeDocument/2006/relationships/theme" Target="theme/theme1.xml"/><Relationship Id="rId10" Type="http://schemas.openxmlformats.org/officeDocument/2006/relationships/hyperlink" Target="https://www.blueletterbible.org/search/preSearch.cfm?Criteria=I+Timothy+2.12&amp;t=NKJV" TargetMode="External"/><Relationship Id="rId19" Type="http://schemas.openxmlformats.org/officeDocument/2006/relationships/hyperlink" Target="https://www.blueletterbible.org/search/preSearch.cfm?Criteria=II+Timothy+3.6&amp;t=NKJV" TargetMode="External"/><Relationship Id="rId31" Type="http://schemas.openxmlformats.org/officeDocument/2006/relationships/hyperlink" Target="https://www.blueletterbible.org/search/preSearch.cfm?Criteria=II+Corinthians+5.21&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I+Timothy+2.8&amp;t=NKJV" TargetMode="External"/><Relationship Id="rId14" Type="http://schemas.openxmlformats.org/officeDocument/2006/relationships/hyperlink" Target="https://www.blueletterbible.org/search/preSearch.cfm?Criteria=I+Timothy+3.12&amp;t=NKJV" TargetMode="External"/><Relationship Id="rId22" Type="http://schemas.openxmlformats.org/officeDocument/2006/relationships/hyperlink" Target="https://www.blueletterbible.org/search/preSearch.cfm?Criteria=I+Timothy+2.4-5&amp;t=NKJV" TargetMode="External"/><Relationship Id="rId27" Type="http://schemas.openxmlformats.org/officeDocument/2006/relationships/hyperlink" Target="https://www.blueletterbible.org/search/preSearch.cfm?Criteria=I+Corinthians+11.5&amp;t=NKJV" TargetMode="External"/><Relationship Id="rId30" Type="http://schemas.openxmlformats.org/officeDocument/2006/relationships/hyperlink" Target="https://www.blueletterbible.org/search/preSearch.cfm?Criteria=I+Timothy+2.13&amp;t=NKJ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2020-09-30T20:07:00Z</dcterms:created>
  <dcterms:modified xsi:type="dcterms:W3CDTF">2020-09-30T20:10:00Z</dcterms:modified>
</cp:coreProperties>
</file>