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0F" w:rsidRPr="0024580F" w:rsidRDefault="0024580F" w:rsidP="0024580F">
      <w:pPr>
        <w:shd w:val="clear" w:color="auto" w:fill="FFFFFF"/>
        <w:ind w:left="0"/>
        <w:rPr>
          <w:rFonts w:eastAsia="Times New Roman"/>
          <w:b/>
          <w:color w:val="222222"/>
          <w:sz w:val="32"/>
          <w:szCs w:val="32"/>
        </w:rPr>
      </w:pPr>
      <w:bookmarkStart w:id="0" w:name="_GoBack"/>
      <w:r w:rsidRPr="0024580F">
        <w:rPr>
          <w:rFonts w:eastAsia="Times New Roman"/>
          <w:b/>
          <w:color w:val="222222"/>
          <w:sz w:val="32"/>
          <w:szCs w:val="32"/>
        </w:rPr>
        <w:t>Stephen’s Address to The Council</w:t>
      </w:r>
      <w:bookmarkEnd w:id="0"/>
    </w:p>
    <w:p w:rsidR="0024580F" w:rsidRPr="0024580F" w:rsidRDefault="0024580F" w:rsidP="0024580F">
      <w:pPr>
        <w:shd w:val="clear" w:color="auto" w:fill="FFFFFF"/>
        <w:ind w:left="0"/>
        <w:rPr>
          <w:rFonts w:eastAsia="Times New Roman"/>
          <w:color w:val="222222"/>
        </w:rPr>
      </w:pPr>
      <w:r w:rsidRPr="0024580F">
        <w:rPr>
          <w:rFonts w:eastAsia="Times New Roman"/>
          <w:i/>
          <w:iCs/>
          <w:color w:val="222222"/>
        </w:rPr>
        <w:t xml:space="preserve">After which Stephen was </w:t>
      </w:r>
      <w:proofErr w:type="gramStart"/>
      <w:r w:rsidRPr="0024580F">
        <w:rPr>
          <w:rFonts w:eastAsia="Times New Roman"/>
          <w:i/>
          <w:iCs/>
          <w:color w:val="222222"/>
        </w:rPr>
        <w:t>Slain</w:t>
      </w:r>
      <w:proofErr w:type="gramEnd"/>
      <w:r w:rsidRPr="0024580F">
        <w:rPr>
          <w:rFonts w:eastAsia="Times New Roman"/>
          <w:i/>
          <w:iCs/>
          <w:color w:val="222222"/>
        </w:rPr>
        <w:t xml:space="preserve"> by the Jewish Religious Leaders</w:t>
      </w:r>
    </w:p>
    <w:p w:rsidR="0024580F" w:rsidRPr="0024580F" w:rsidRDefault="0024580F" w:rsidP="0024580F">
      <w:pPr>
        <w:shd w:val="clear" w:color="auto" w:fill="FFFFFF"/>
        <w:ind w:left="0"/>
        <w:rPr>
          <w:rFonts w:eastAsia="Times New Roman"/>
          <w:color w:val="222222"/>
        </w:rPr>
      </w:pPr>
      <w:r w:rsidRPr="0024580F">
        <w:rPr>
          <w:rFonts w:eastAsia="Times New Roman"/>
          <w:b/>
          <w:bCs/>
          <w:color w:val="222222"/>
        </w:rPr>
        <w:t xml:space="preserve">Taken from </w:t>
      </w:r>
      <w:hyperlink r:id="rId4" w:anchor="Acts%20to%20the%20Epistles,%20Ch.%205" w:history="1">
        <w:r w:rsidRPr="0024580F">
          <w:rPr>
            <w:rFonts w:eastAsia="Times New Roman"/>
            <w:b/>
            <w:bCs/>
            <w:color w:val="2F5597"/>
            <w:u w:val="single"/>
          </w:rPr>
          <w:t>Acts to the Epistles, Ch. 5</w:t>
        </w:r>
      </w:hyperlink>
      <w:r w:rsidRPr="0024580F">
        <w:rPr>
          <w:rFonts w:eastAsia="Times New Roman"/>
          <w:b/>
          <w:bCs/>
          <w:color w:val="222222"/>
        </w:rPr>
        <w:t xml:space="preserve"> by Arlen Chitwood in this site.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Stephen’s address in Acts, chapter seven, can be divided into several parts.  He began with events during Abraham’s day in order to introduce God’s promise concerning a seed, a land, and an inheritance in that land (</w:t>
      </w:r>
      <w:hyperlink r:id="rId5" w:history="1">
        <w:r w:rsidRPr="0024580F">
          <w:rPr>
            <w:rFonts w:eastAsia="Times New Roman"/>
            <w:color w:val="0062B5"/>
            <w:u w:val="single"/>
          </w:rPr>
          <w:t>Acts 7:2-7</w:t>
        </w:r>
      </w:hyperlink>
      <w:r w:rsidRPr="0024580F">
        <w:rPr>
          <w:rFonts w:eastAsia="Times New Roman"/>
          <w:color w:val="222222"/>
        </w:rPr>
        <w:t>).  Then, for most of the remainder of the address, he centered his thoughts on the experiences of two individuals — Joseph and Moses (</w:t>
      </w:r>
      <w:hyperlink r:id="rId6" w:history="1">
        <w:r w:rsidRPr="0024580F">
          <w:rPr>
            <w:rFonts w:eastAsia="Times New Roman"/>
            <w:color w:val="0062B5"/>
            <w:u w:val="single"/>
          </w:rPr>
          <w:t>Acts 7:8-43</w:t>
        </w:r>
      </w:hyperlink>
      <w:r w:rsidRPr="0024580F">
        <w:rPr>
          <w:rFonts w:eastAsia="Times New Roman"/>
          <w:color w:val="222222"/>
        </w:rPr>
        <w:t>).  And drawing the address toward a conclusion, he briefly mentioned events in Israel’s history, having to do mainly with the tabernacle and temple — events extending from the days of Moses to the days of Solomon (</w:t>
      </w:r>
      <w:hyperlink r:id="rId7" w:history="1">
        <w:r w:rsidRPr="0024580F">
          <w:rPr>
            <w:rFonts w:eastAsia="Times New Roman"/>
            <w:color w:val="0062B5"/>
            <w:u w:val="single"/>
          </w:rPr>
          <w:t>Acts 7:44-51</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 then concluded his address by making an application that these religious leaders should have been able to easily understand, in its entirety, apart from his saying anything further.  Stephen had called their attention to a sequence of events, designed in chronological order, to reveal three things:  (1) Israel’s history, (2) Israel’s present status, and (3) Israel’s future.  Israel’s present status and future were to be drawn from the nation’s history, and these religious leaders should have possessed enough spiritual insight with respect to their own Scriptures to do this.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And, knowing that these religious leaders should have possessed this insight, Stephen brought the matter to a close after a fashion that could only have triggered the whole of the matter within their thinking.  He accused them of doing exactly what their ancestors had done — rejecting, and even slaying, those whom God had sent unto them.  And, as a basis for his remarks, he had previously set before them both Joseph’s rejection by his brethren and Moses’ rejection by his brethren (</w:t>
      </w:r>
      <w:hyperlink r:id="rId8" w:history="1">
        <w:r w:rsidRPr="0024580F">
          <w:rPr>
            <w:rFonts w:eastAsia="Times New Roman"/>
            <w:color w:val="0062B5"/>
            <w:u w:val="single"/>
          </w:rPr>
          <w:t>Acts 7:51-52</w:t>
        </w:r>
      </w:hyperlink>
      <w:r w:rsidRPr="0024580F">
        <w:rPr>
          <w:rFonts w:eastAsia="Times New Roman"/>
          <w:color w:val="222222"/>
        </w:rPr>
        <w:t xml:space="preserve">; </w:t>
      </w:r>
      <w:r w:rsidRPr="0024580F">
        <w:rPr>
          <w:rFonts w:eastAsia="Times New Roman"/>
          <w:i/>
          <w:iCs/>
          <w:color w:val="222222"/>
        </w:rPr>
        <w:t xml:space="preserve">cf. </w:t>
      </w:r>
      <w:hyperlink r:id="rId9" w:history="1">
        <w:r w:rsidRPr="0024580F">
          <w:rPr>
            <w:rFonts w:eastAsia="Times New Roman"/>
            <w:color w:val="0062B5"/>
            <w:u w:val="single"/>
          </w:rPr>
          <w:t>Acts 7:9</w:t>
        </w:r>
      </w:hyperlink>
      <w:r w:rsidRPr="0024580F">
        <w:rPr>
          <w:rFonts w:eastAsia="Times New Roman"/>
          <w:color w:val="222222"/>
        </w:rPr>
        <w:t xml:space="preserve">, </w:t>
      </w:r>
      <w:hyperlink r:id="rId10" w:history="1">
        <w:r w:rsidRPr="0024580F">
          <w:rPr>
            <w:rFonts w:eastAsia="Times New Roman"/>
            <w:color w:val="0062B5"/>
            <w:u w:val="single"/>
          </w:rPr>
          <w:t>23-28</w:t>
        </w:r>
      </w:hyperlink>
      <w:r w:rsidRPr="0024580F">
        <w:rPr>
          <w:rFonts w:eastAsia="Times New Roman"/>
          <w:color w:val="222222"/>
        </w:rPr>
        <w:t>).  Then, these religious leaders, seeing what they had done in the antitype (“the betrayers and murderers” of Christ), should have easily been able to see the remainder of the matter as well (revealing Israel’s future), through seeing that which subsequently happened to not only Joseph’s brethren but also Moses’ brethren.</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i/>
          <w:iCs/>
          <w:color w:val="222222"/>
        </w:rPr>
        <w:t>1.  Overall Scope of Stephen’s Address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Stephen’s address moves from the promise that God gave to Abraham while he was still in Mesopotamia to the building of the tabernacle during Moses’ day and to the subsequent building of the temple during Solomon’s day.  It moves from the promise concerning a seed, a land, and an inheritance in the land to that day approximately 1,000 years later when the seed of Abraham is seen in the land realizing an inheritance, with a temple, within a theocracy (though not in complete fulfillment of the promise given to Abraham, but typifying a future day).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promise was given to Abraham in Ur of the Chaldees, in Mesopotamia, when he was seventy years old, five years before he departed for the land of Canaan (</w:t>
      </w:r>
      <w:r w:rsidRPr="0024580F">
        <w:rPr>
          <w:rFonts w:eastAsia="Times New Roman"/>
          <w:i/>
          <w:iCs/>
          <w:color w:val="222222"/>
        </w:rPr>
        <w:t xml:space="preserve">cf. </w:t>
      </w:r>
      <w:hyperlink r:id="rId11" w:history="1">
        <w:r w:rsidRPr="0024580F">
          <w:rPr>
            <w:rFonts w:eastAsia="Times New Roman"/>
            <w:color w:val="0062B5"/>
            <w:u w:val="single"/>
          </w:rPr>
          <w:t>Genesis 12:1-4</w:t>
        </w:r>
      </w:hyperlink>
      <w:r w:rsidRPr="0024580F">
        <w:rPr>
          <w:rFonts w:eastAsia="Times New Roman"/>
          <w:color w:val="222222"/>
        </w:rPr>
        <w:t xml:space="preserve">; </w:t>
      </w:r>
      <w:hyperlink r:id="rId12" w:history="1">
        <w:r w:rsidRPr="0024580F">
          <w:rPr>
            <w:rFonts w:eastAsia="Times New Roman"/>
            <w:color w:val="0062B5"/>
            <w:u w:val="single"/>
          </w:rPr>
          <w:t>15:13-16</w:t>
        </w:r>
      </w:hyperlink>
      <w:r w:rsidRPr="0024580F">
        <w:rPr>
          <w:rFonts w:eastAsia="Times New Roman"/>
          <w:color w:val="222222"/>
        </w:rPr>
        <w:t xml:space="preserve">; </w:t>
      </w:r>
      <w:hyperlink r:id="rId13" w:history="1">
        <w:r w:rsidRPr="0024580F">
          <w:rPr>
            <w:rFonts w:eastAsia="Times New Roman"/>
            <w:color w:val="0062B5"/>
            <w:u w:val="single"/>
          </w:rPr>
          <w:t>Exodus 12:40-41</w:t>
        </w:r>
      </w:hyperlink>
      <w:r w:rsidRPr="0024580F">
        <w:rPr>
          <w:rFonts w:eastAsia="Times New Roman"/>
          <w:color w:val="222222"/>
        </w:rPr>
        <w:t xml:space="preserve">; </w:t>
      </w:r>
      <w:hyperlink r:id="rId14" w:history="1">
        <w:r w:rsidRPr="0024580F">
          <w:rPr>
            <w:rFonts w:eastAsia="Times New Roman"/>
            <w:color w:val="0062B5"/>
            <w:u w:val="single"/>
          </w:rPr>
          <w:t>Galatians 3:17-18</w:t>
        </w:r>
      </w:hyperlink>
      <w:r w:rsidRPr="0024580F">
        <w:rPr>
          <w:rFonts w:eastAsia="Times New Roman"/>
          <w:color w:val="222222"/>
        </w:rPr>
        <w:t>).  And, though the theocracy was established at Sinai when the tabernacle was completed and the Glory of God filled the Holy of Holies, there was no temple in the land until the days of Solomon.  It was during Solomon’s reign as king over Israel that the Old Testament theocracy reached its greatest height.  And the building of the temple at the greatest height of the theocracy was where Stephen drew his address to a close.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In this respect, Stephen’s address, covering many types, forms one overall type.  It covers the whole scope of the matter — from the promise to the realization of the promise (though the full and complete realization is seen in the antitype, not in the type).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lastRenderedPageBreak/>
        <w:t>And the fact that there would be a complete, future realization of the promise given to Abraham should have been evident to the religious leaders hearing Stephen’s address.  Knowing that God would keep His promise to Abraham, they should have been able to clearly see three things:  (1) the promise was not realized in its fullness during that time in history when the kingdom was at its greatest height (in the type); (2) there was, at the time Stephen gave his address, no existing kingdom in Israel; and (3) the type, set forth through events during Solomon’s day, necessitates a complete, future fulfillment in the antitype.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theocracy had been taken from Israel over six hundred years prior to the events surrounding Calvary, allowing the Gentiles to exercise governmental power and control over the earth (and this would also be within a theocracy, though under Satan, in his kingdom).  However, any Jew believing that which God had promised Abraham and having any spiritual perception at all about that portended by events during the days of Solomon would know that the times of the Gentiles must have an end.  Israel must be reestablished within a theocracy at some future point in time.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This would be in complete fulfillment of the promise given to Abraham — a promise that must be brought to pass; and it would fulfill the type set forth during Solomon’s reign — a type which, in the antitype, must be fulfilled.  Israel must be reestablished in the land with her King, the Temple, and the Glory.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These are the two points beginning and ending Stephen’s message — the promise given to Abraham and the theocracy during Solomon’s day.  And through beginning with the promise and ending with the theocracy, Stephen called attention to the entire scope of revealed Jewish history.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Then, between these two points, in order to drive the whole matter home, Stephen spent most of his discourse dealing with two individuals — Joseph and Moses.  These religious leaders, after Stephen had put the whole matter together for them, should have been able to clearly see what their own Scriptures plainly taught.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They, with the spiritual perception that their position portended, should have been able to clearly see exactly what had happened, what was then happening, and what was about to happen.  Stephen had outlined the whole matter, from their own Scriptures.  He had laid the whole matter out for them.  And, at that point, they should have been able to reflect on this sequence of Scriptures and see these things for themselves.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Spirit of God had given this complete, overall type extending from Abraham to Solomon in order to explain the complete, overall antitype.  And the various individual types, making up this larger, complete type, were given for the same reason.  Stephen laid before them, from their own Scriptures, that which would explain exactly what had happened, what was happening, and what was about to happen.  It was all there for them to see.  And, again, they should have possessed the spiritual insight to grasp the matter at this point.  Their eyes should have been opened, as had previously occurred with the two disciples on the Emmaus road (</w:t>
      </w:r>
      <w:hyperlink r:id="rId15" w:history="1">
        <w:r w:rsidRPr="0024580F">
          <w:rPr>
            <w:rFonts w:eastAsia="Times New Roman"/>
            <w:color w:val="0062B5"/>
            <w:u w:val="single"/>
          </w:rPr>
          <w:t>Luke 24:25-31</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 xml:space="preserve">  </w:t>
      </w:r>
    </w:p>
    <w:p w:rsidR="0024580F" w:rsidRPr="0024580F" w:rsidRDefault="0024580F" w:rsidP="0024580F">
      <w:pPr>
        <w:shd w:val="clear" w:color="auto" w:fill="FFFFFF"/>
        <w:ind w:left="0"/>
        <w:rPr>
          <w:rFonts w:eastAsia="Times New Roman"/>
          <w:color w:val="222222"/>
        </w:rPr>
      </w:pPr>
      <w:r w:rsidRPr="0024580F">
        <w:rPr>
          <w:rFonts w:eastAsia="Times New Roman"/>
          <w:i/>
          <w:iCs/>
          <w:color w:val="222222"/>
        </w:rPr>
        <w:t>2.  Joseph, Moses, Christ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 drawing from the Old Testament Scriptures, built his discourse mainly around two points in time — events surrounding Christ’s first coming, and events surrounding Christ’s second coming.  The generation of Jews to whom he spoke had witnessed and participated in events surrounding Christ’s first coming, and they were being offered an opportunity to witness and participate in events surrounding Christ’s second coming as well, wherein the prophesied blessings lay.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 dealt with the time Joseph went to his brothers and was rejected.  And he also dealt with that later time when Joseph again stood in the presence of his brothers, with his brothers, this time, accepting him (</w:t>
      </w:r>
      <w:hyperlink r:id="rId16" w:history="1">
        <w:r w:rsidRPr="0024580F">
          <w:rPr>
            <w:rFonts w:eastAsia="Times New Roman"/>
            <w:color w:val="0062B5"/>
            <w:u w:val="single"/>
          </w:rPr>
          <w:t>Acts 7:9-13</w:t>
        </w:r>
      </w:hyperlink>
      <w:r w:rsidRPr="0024580F">
        <w:rPr>
          <w:rFonts w:eastAsia="Times New Roman"/>
          <w:color w:val="222222"/>
        </w:rPr>
        <w:t>).  Then Stephen called attention to exactly the same sequence of events occurring in Moses’ life — rejection at the hands of his brethren, followed by their accepting him when he appeared again at a later date (</w:t>
      </w:r>
      <w:hyperlink r:id="rId17" w:history="1">
        <w:r w:rsidRPr="0024580F">
          <w:rPr>
            <w:rFonts w:eastAsia="Times New Roman"/>
            <w:color w:val="0062B5"/>
            <w:u w:val="single"/>
          </w:rPr>
          <w:t>Acts 7:23-36</w:t>
        </w:r>
      </w:hyperlink>
      <w:r w:rsidRPr="0024580F">
        <w:rPr>
          <w:rFonts w:eastAsia="Times New Roman"/>
          <w:color w:val="222222"/>
        </w:rPr>
        <w:t>).  And the acceptance, in both cases, led into a type of that time also typified by Solomon’s day, where Stephen drew his review of Israeli history to a close.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Note once again what Stephen did in this discourse.  He began by laying the groundwork by calling attention to the promise given to Abraham.  Then he moved through three separate parts that all ended at the same point in time — the Messianic Kingdom.  He moved through the days of Joseph, the days of Moses, and the days of Solomon.</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And the religious leaders, hearing this message, should have had no trouble at all grasping the whole of that which Stephen had laid out for them.  The message was clear.</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Joseph’s brothers had rejected him, and a time of intense trouble followed.  The seven years of famine that followed forced them to go to Joseph in Egypt; and this second meeting of Joseph and his brothers resulted in their accepting him, with deliverance and blessings following (</w:t>
      </w:r>
      <w:hyperlink r:id="rId18" w:history="1">
        <w:r w:rsidRPr="0024580F">
          <w:rPr>
            <w:rFonts w:eastAsia="Times New Roman"/>
            <w:color w:val="0062B5"/>
            <w:u w:val="single"/>
          </w:rPr>
          <w:t>Genesis 37:18-20</w:t>
        </w:r>
      </w:hyperlink>
      <w:r w:rsidRPr="0024580F">
        <w:rPr>
          <w:rFonts w:eastAsia="Times New Roman"/>
          <w:color w:val="222222"/>
        </w:rPr>
        <w:t xml:space="preserve">; </w:t>
      </w:r>
      <w:hyperlink r:id="rId19" w:history="1">
        <w:r w:rsidRPr="0024580F">
          <w:rPr>
            <w:rFonts w:eastAsia="Times New Roman"/>
            <w:color w:val="0062B5"/>
            <w:u w:val="single"/>
          </w:rPr>
          <w:t>41:56-42:6</w:t>
        </w:r>
      </w:hyperlink>
      <w:r w:rsidRPr="0024580F">
        <w:rPr>
          <w:rFonts w:eastAsia="Times New Roman"/>
          <w:color w:val="222222"/>
        </w:rPr>
        <w:t xml:space="preserve">; </w:t>
      </w:r>
      <w:hyperlink r:id="rId20" w:history="1">
        <w:r w:rsidRPr="0024580F">
          <w:rPr>
            <w:rFonts w:eastAsia="Times New Roman"/>
            <w:color w:val="0062B5"/>
            <w:u w:val="single"/>
          </w:rPr>
          <w:t>45:1ff</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Moses’ brethren had rejected him, and a time of intense trouble followed.  The bondage under the Assyrian (</w:t>
      </w:r>
      <w:hyperlink r:id="rId21" w:history="1">
        <w:r w:rsidRPr="0024580F">
          <w:rPr>
            <w:rFonts w:eastAsia="Times New Roman"/>
            <w:color w:val="0062B5"/>
            <w:u w:val="single"/>
          </w:rPr>
          <w:t>Isaiah 52:4</w:t>
        </w:r>
      </w:hyperlink>
      <w:r w:rsidRPr="0024580F">
        <w:rPr>
          <w:rFonts w:eastAsia="Times New Roman"/>
          <w:color w:val="222222"/>
        </w:rPr>
        <w:t>) became so great that the Israelites were forced to cry out to the God of their fathers; and God, hearing their cry and remembering His covenant, sent Moses back, resulting in the people accepting him, with deliverance and blessings following (</w:t>
      </w:r>
      <w:hyperlink r:id="rId22" w:history="1">
        <w:r w:rsidRPr="0024580F">
          <w:rPr>
            <w:rFonts w:eastAsia="Times New Roman"/>
            <w:color w:val="0062B5"/>
            <w:u w:val="single"/>
          </w:rPr>
          <w:t>Exodus 2:14</w:t>
        </w:r>
      </w:hyperlink>
      <w:r w:rsidRPr="0024580F">
        <w:rPr>
          <w:rFonts w:eastAsia="Times New Roman"/>
          <w:color w:val="222222"/>
        </w:rPr>
        <w:t xml:space="preserve">; </w:t>
      </w:r>
      <w:hyperlink r:id="rId23" w:history="1">
        <w:r w:rsidRPr="0024580F">
          <w:rPr>
            <w:rFonts w:eastAsia="Times New Roman"/>
            <w:color w:val="0062B5"/>
            <w:u w:val="single"/>
          </w:rPr>
          <w:t>3:7-10</w:t>
        </w:r>
      </w:hyperlink>
      <w:r w:rsidRPr="0024580F">
        <w:rPr>
          <w:rFonts w:eastAsia="Times New Roman"/>
          <w:color w:val="222222"/>
        </w:rPr>
        <w:t xml:space="preserve">; </w:t>
      </w:r>
      <w:hyperlink r:id="rId24" w:history="1">
        <w:r w:rsidRPr="0024580F">
          <w:rPr>
            <w:rFonts w:eastAsia="Times New Roman"/>
            <w:color w:val="0062B5"/>
            <w:u w:val="single"/>
          </w:rPr>
          <w:t>12:1ff</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And the parallel concerning that which had happened in the antitype couldn’t be missed.  The Jewish people had rejected the One Whom both Joseph and Moses typified; and, according to the types, a time of trouble could only follow (specifically, the Great Tribulation spoken of so much in the Old Testament, to occur following the present dispensation when God resumes His national dealings with Israel [though all the anti-Semitism throughout the dispensation would, in a respect, be in view]).</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This is exactly the point Stephen drove home at the end of his discourse.  Stephen used words designed to provoke these religious leaders to the point that they would be forced to see, from their own Scriptures, that which had been done.  And knowing that they would be provoked to the point of seeing this much of the matter, the hope and expectation was there that they would also go on to see the remainder as well.</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Between the rejection and acceptance lay trouble.  Christ had been rejected, and only trouble awaited the nation.  But still, even though this was set forth in the types, which couldn’t be broken, that generation was given a choice.  The wrong could be rectified, and the nation could move into that prophesied era of blessings lying beyond Joseph’s rejection, beyond Moses’ rejection, and beyond Christ’s rejection.  They could move into that prophesied era typified by the manifested Glory during Solomon’s day.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choice left to Israel had been echoed by Peter on the day of Pentecost (</w:t>
      </w:r>
      <w:hyperlink r:id="rId25" w:history="1">
        <w:r w:rsidRPr="0024580F">
          <w:rPr>
            <w:rFonts w:eastAsia="Times New Roman"/>
            <w:color w:val="0062B5"/>
            <w:u w:val="single"/>
          </w:rPr>
          <w:t>Acts 2:38</w:t>
        </w:r>
      </w:hyperlink>
      <w:r w:rsidRPr="0024580F">
        <w:rPr>
          <w:rFonts w:eastAsia="Times New Roman"/>
          <w:color w:val="222222"/>
        </w:rPr>
        <w:t>) and by Peter again at a later time (</w:t>
      </w:r>
      <w:hyperlink r:id="rId26" w:history="1">
        <w:r w:rsidRPr="0024580F">
          <w:rPr>
            <w:rFonts w:eastAsia="Times New Roman"/>
            <w:color w:val="0062B5"/>
            <w:u w:val="single"/>
          </w:rPr>
          <w:t>Acts 3:19-26</w:t>
        </w:r>
      </w:hyperlink>
      <w:r w:rsidRPr="0024580F">
        <w:rPr>
          <w:rFonts w:eastAsia="Times New Roman"/>
          <w:color w:val="222222"/>
        </w:rPr>
        <w:t>).  This is what the re-offer of the kingdom of the heavens had to do with, along with all the signs, wonders, and miracles continuing to be manifested.  Israel was given an opportunity to repent (the nation was given an opportunity to change its mind), followed by national baptism.</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 xml:space="preserve">Israel had rejected her Messiah, and the Jewish people were now being given an opportunity to receive the One Whom they had rejected.  And, viewing the matter from the vantage point of Stephen’s discourse, blessings could follow only after acceptance.  Only trouble could ensue during the interim lying between rejection and acceptance.  </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b/>
          <w:bCs/>
          <w:color w:val="222222"/>
        </w:rPr>
        <w:t>Looking Up into Heaven</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Stephen simply laid out before Israel’s religious leaders exactly what God Himself had to say about the matter, exactly after the manner in which God had revealed it.  And, with this in mind, is it any wonder that the heavens were opened, the Glory was manifested, and Jesus was seen standing at God’s right hand (</w:t>
      </w:r>
      <w:r w:rsidRPr="0024580F">
        <w:rPr>
          <w:rFonts w:eastAsia="Times New Roman"/>
          <w:i/>
          <w:iCs/>
          <w:color w:val="222222"/>
        </w:rPr>
        <w:t>cf.</w:t>
      </w:r>
      <w:r w:rsidRPr="0024580F">
        <w:rPr>
          <w:rFonts w:eastAsia="Times New Roman"/>
          <w:color w:val="222222"/>
        </w:rPr>
        <w:t xml:space="preserve"> </w:t>
      </w:r>
      <w:hyperlink r:id="rId27" w:history="1">
        <w:r w:rsidRPr="0024580F">
          <w:rPr>
            <w:rFonts w:eastAsia="Times New Roman"/>
            <w:color w:val="0062B5"/>
            <w:u w:val="single"/>
          </w:rPr>
          <w:t>Psalm 110:1</w:t>
        </w:r>
      </w:hyperlink>
      <w:r w:rsidRPr="0024580F">
        <w:rPr>
          <w:rFonts w:eastAsia="Times New Roman"/>
          <w:color w:val="222222"/>
        </w:rPr>
        <w:t xml:space="preserve">; </w:t>
      </w:r>
      <w:hyperlink r:id="rId28" w:history="1">
        <w:r w:rsidRPr="0024580F">
          <w:rPr>
            <w:rFonts w:eastAsia="Times New Roman"/>
            <w:color w:val="0062B5"/>
            <w:u w:val="single"/>
          </w:rPr>
          <w:t>Hebrews 1:13</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Everything was in readiness in heaven, and the decision was left to Israel’s religious leaders on earth.  Had the Jewish religious leaders at this point reacted positively to the message and, in turn, led the nation in a correct direction (national repentance, followed by national baptism), Christ would have returned and restored the kingdom to Israel.</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i/>
          <w:iCs/>
          <w:color w:val="222222"/>
        </w:rPr>
        <w:t>1.  The Heavens Opened</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Beyond Acts, chapter seven, there are only three instances in Scripture of the heavens being opened.  However, only the last instance corresponds with events following Stephen’s message.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 xml:space="preserve">The heavens were opened in </w:t>
      </w:r>
      <w:hyperlink r:id="rId29" w:history="1">
        <w:r w:rsidRPr="0024580F">
          <w:rPr>
            <w:rFonts w:eastAsia="Times New Roman"/>
            <w:color w:val="0062B5"/>
            <w:u w:val="single"/>
          </w:rPr>
          <w:t>Acts 10:11</w:t>
        </w:r>
      </w:hyperlink>
      <w:r w:rsidRPr="0024580F">
        <w:rPr>
          <w:rFonts w:eastAsia="Times New Roman"/>
          <w:color w:val="222222"/>
        </w:rPr>
        <w:t xml:space="preserve"> to allow Peter to see a vision, revealing that God no longer distinguished between the Jews and the Gentiles in relation to the message being proclaimed (</w:t>
      </w:r>
      <w:hyperlink r:id="rId30" w:history="1">
        <w:r w:rsidRPr="0024580F">
          <w:rPr>
            <w:rFonts w:eastAsia="Times New Roman"/>
            <w:color w:val="0062B5"/>
            <w:u w:val="single"/>
          </w:rPr>
          <w:t>Acts 10:12-14</w:t>
        </w:r>
      </w:hyperlink>
      <w:r w:rsidRPr="0024580F">
        <w:rPr>
          <w:rFonts w:eastAsia="Times New Roman"/>
          <w:color w:val="222222"/>
        </w:rPr>
        <w:t xml:space="preserve">, </w:t>
      </w:r>
      <w:hyperlink r:id="rId31" w:history="1">
        <w:r w:rsidRPr="0024580F">
          <w:rPr>
            <w:rFonts w:eastAsia="Times New Roman"/>
            <w:color w:val="0062B5"/>
            <w:u w:val="single"/>
          </w:rPr>
          <w:t>28- 29</w:t>
        </w:r>
      </w:hyperlink>
      <w:r w:rsidRPr="0024580F">
        <w:rPr>
          <w:rFonts w:eastAsia="Times New Roman"/>
          <w:color w:val="222222"/>
        </w:rPr>
        <w:t xml:space="preserve">; </w:t>
      </w:r>
      <w:r w:rsidRPr="0024580F">
        <w:rPr>
          <w:rFonts w:eastAsia="Times New Roman"/>
          <w:i/>
          <w:iCs/>
          <w:color w:val="222222"/>
        </w:rPr>
        <w:t>cf.</w:t>
      </w:r>
      <w:r w:rsidRPr="0024580F">
        <w:rPr>
          <w:rFonts w:eastAsia="Times New Roman"/>
          <w:color w:val="222222"/>
        </w:rPr>
        <w:t xml:space="preserve"> </w:t>
      </w:r>
      <w:hyperlink r:id="rId32" w:history="1">
        <w:r w:rsidRPr="0024580F">
          <w:rPr>
            <w:rFonts w:eastAsia="Times New Roman"/>
            <w:color w:val="0062B5"/>
            <w:u w:val="single"/>
          </w:rPr>
          <w:t>Matthew 10:5-8</w:t>
        </w:r>
      </w:hyperlink>
      <w:r w:rsidRPr="0024580F">
        <w:rPr>
          <w:rFonts w:eastAsia="Times New Roman"/>
          <w:color w:val="222222"/>
        </w:rPr>
        <w:t>), though it was still “</w:t>
      </w:r>
      <w:r w:rsidRPr="0024580F">
        <w:rPr>
          <w:rFonts w:eastAsia="Times New Roman"/>
          <w:i/>
          <w:iCs/>
          <w:color w:val="222222"/>
        </w:rPr>
        <w:t>to the Jew first</w:t>
      </w:r>
      <w:r w:rsidRPr="0024580F">
        <w:rPr>
          <w:rFonts w:eastAsia="Times New Roman"/>
          <w:color w:val="222222"/>
        </w:rPr>
        <w:t>” (</w:t>
      </w:r>
      <w:hyperlink r:id="rId33" w:history="1">
        <w:r w:rsidRPr="0024580F">
          <w:rPr>
            <w:rFonts w:eastAsia="Times New Roman"/>
            <w:color w:val="0062B5"/>
            <w:u w:val="single"/>
          </w:rPr>
          <w:t>Romans 1:16</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Then the heavens will be opened when Christ breaks the sixth seal during the coming Tribulation (</w:t>
      </w:r>
      <w:hyperlink r:id="rId34" w:history="1">
        <w:r w:rsidRPr="0024580F">
          <w:rPr>
            <w:rFonts w:eastAsia="Times New Roman"/>
            <w:color w:val="0062B5"/>
            <w:u w:val="single"/>
          </w:rPr>
          <w:t>Revelation 6:12-17</w:t>
        </w:r>
      </w:hyperlink>
      <w:r w:rsidRPr="0024580F">
        <w:rPr>
          <w:rFonts w:eastAsia="Times New Roman"/>
          <w:color w:val="222222"/>
        </w:rPr>
        <w:t>), allowing the earth-dwellers to see the source of the wrath coming upon the earth.</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Then the heavens will be opened when the “</w:t>
      </w:r>
      <w:r w:rsidRPr="0024580F">
        <w:rPr>
          <w:rFonts w:eastAsia="Times New Roman"/>
          <w:i/>
          <w:iCs/>
          <w:color w:val="222222"/>
        </w:rPr>
        <w:t>King of kings and Lord of lords”</w:t>
      </w:r>
      <w:r w:rsidRPr="0024580F">
        <w:rPr>
          <w:rFonts w:eastAsia="Times New Roman"/>
          <w:color w:val="222222"/>
        </w:rPr>
        <w:t xml:space="preserve"> comes forth at the end of the Tribulation to put an end to the times of the Gentiles, to reestablish Israel in her rightful place at the head of the nations, and to rule and reign over the earth for 1,000 years.  Thus, only this last time that the heavens are seen opened corresponds to the heavens being opened in Acts, chapter seven.  The heavens being opened following Stephen’s address anticipated the possibility that Christ would come forth, restoring the kingdom with its Glory to Israel.  However, such didn’t occur because of the subsequent, climactic reaction of the Jewish religious leaders.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Rather than perceiving the whole of that which Stephen had laid out before them, they apparently saw no farther than the events surrounding Calvary (Joseph’s rejection and Moses’ rejection, typifying Christ’s rejection).  And, resultantly, they became infuriated to the point that they took Stephen, cast him outside the city, and stoned him (</w:t>
      </w:r>
      <w:hyperlink r:id="rId35" w:history="1">
        <w:r w:rsidRPr="0024580F">
          <w:rPr>
            <w:rFonts w:eastAsia="Times New Roman"/>
            <w:color w:val="0062B5"/>
            <w:u w:val="single"/>
          </w:rPr>
          <w:t>Acts 7:54-58</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 xml:space="preserve">And, as a consequence — though the message continued to be proclaimed, with the door remaining open for Israel to repent (continuing to remain open for almost three more decades) — the heavens would not be seen opened again in relation to Christ’s return and the restoration of the kingdom with its Glory to Israel until that future day following Israel’s greatest time of trouble, in </w:t>
      </w:r>
      <w:hyperlink r:id="rId36" w:history="1">
        <w:r w:rsidRPr="0024580F">
          <w:rPr>
            <w:rFonts w:eastAsia="Times New Roman"/>
            <w:color w:val="0062B5"/>
            <w:u w:val="single"/>
          </w:rPr>
          <w:t>Revelation 19:11ff</w:t>
        </w:r>
      </w:hyperlink>
      <w:r w:rsidRPr="0024580F">
        <w:rPr>
          <w:rFonts w:eastAsia="Times New Roman"/>
          <w:color w:val="222222"/>
        </w:rPr>
        <w:t xml:space="preserve"> (</w:t>
      </w:r>
      <w:r w:rsidRPr="0024580F">
        <w:rPr>
          <w:rFonts w:eastAsia="Times New Roman"/>
          <w:i/>
          <w:iCs/>
          <w:color w:val="222222"/>
        </w:rPr>
        <w:t xml:space="preserve">cf. </w:t>
      </w:r>
      <w:hyperlink r:id="rId37" w:history="1">
        <w:r w:rsidRPr="0024580F">
          <w:rPr>
            <w:rFonts w:eastAsia="Times New Roman"/>
            <w:color w:val="0062B5"/>
            <w:u w:val="single"/>
          </w:rPr>
          <w:t>Revelation 6-18</w:t>
        </w:r>
      </w:hyperlink>
      <w:r w:rsidRPr="0024580F">
        <w:rPr>
          <w:rFonts w:eastAsia="Times New Roman"/>
          <w:color w:val="222222"/>
        </w:rPr>
        <w:t xml:space="preserve">).  </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i/>
          <w:iCs/>
          <w:color w:val="222222"/>
        </w:rPr>
        <w:t xml:space="preserve">2.  The Glory; </w:t>
      </w:r>
      <w:proofErr w:type="gramStart"/>
      <w:r w:rsidRPr="0024580F">
        <w:rPr>
          <w:rFonts w:eastAsia="Times New Roman"/>
          <w:i/>
          <w:iCs/>
          <w:color w:val="222222"/>
        </w:rPr>
        <w:t>The</w:t>
      </w:r>
      <w:proofErr w:type="gramEnd"/>
      <w:r w:rsidRPr="0024580F">
        <w:rPr>
          <w:rFonts w:eastAsia="Times New Roman"/>
          <w:i/>
          <w:iCs/>
          <w:color w:val="222222"/>
        </w:rPr>
        <w:t xml:space="preserve"> Son of Man</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Glory was removed from Israel at the time of the Babylonian captivity (</w:t>
      </w:r>
      <w:hyperlink r:id="rId38" w:history="1">
        <w:r w:rsidRPr="0024580F">
          <w:rPr>
            <w:rFonts w:eastAsia="Times New Roman"/>
            <w:color w:val="0062B5"/>
            <w:u w:val="single"/>
          </w:rPr>
          <w:t>Ezekiel 10:4</w:t>
        </w:r>
      </w:hyperlink>
      <w:r w:rsidRPr="0024580F">
        <w:rPr>
          <w:rFonts w:eastAsia="Times New Roman"/>
          <w:color w:val="222222"/>
        </w:rPr>
        <w:t xml:space="preserve">, </w:t>
      </w:r>
      <w:hyperlink r:id="rId39" w:history="1">
        <w:r w:rsidRPr="0024580F">
          <w:rPr>
            <w:rFonts w:eastAsia="Times New Roman"/>
            <w:color w:val="0062B5"/>
            <w:u w:val="single"/>
          </w:rPr>
          <w:t>18</w:t>
        </w:r>
      </w:hyperlink>
      <w:r w:rsidRPr="0024580F">
        <w:rPr>
          <w:rFonts w:eastAsia="Times New Roman"/>
          <w:color w:val="222222"/>
        </w:rPr>
        <w:t xml:space="preserve">; </w:t>
      </w:r>
      <w:hyperlink r:id="rId40" w:history="1">
        <w:r w:rsidRPr="0024580F">
          <w:rPr>
            <w:rFonts w:eastAsia="Times New Roman"/>
            <w:color w:val="0062B5"/>
            <w:u w:val="single"/>
          </w:rPr>
          <w:t>11:22-23</w:t>
        </w:r>
      </w:hyperlink>
      <w:r w:rsidRPr="0024580F">
        <w:rPr>
          <w:rFonts w:eastAsia="Times New Roman"/>
          <w:color w:val="222222"/>
        </w:rPr>
        <w:t>).  And, with this captivity and the removal of the Glory, the theocracy ended and “</w:t>
      </w:r>
      <w:r w:rsidRPr="0024580F">
        <w:rPr>
          <w:rFonts w:eastAsia="Times New Roman"/>
          <w:i/>
          <w:iCs/>
          <w:color w:val="222222"/>
        </w:rPr>
        <w:t>the times of the Gentiles</w:t>
      </w:r>
      <w:r w:rsidRPr="0024580F">
        <w:rPr>
          <w:rFonts w:eastAsia="Times New Roman"/>
          <w:color w:val="222222"/>
        </w:rPr>
        <w:t>” began.</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There can be no restored theocracy during “the times of the Gentiles.”  But this period of time must also one day end, with the Glory and the theocracy subsequently being restored to Israel (</w:t>
      </w:r>
      <w:hyperlink r:id="rId41" w:history="1">
        <w:r w:rsidRPr="0024580F">
          <w:rPr>
            <w:rFonts w:eastAsia="Times New Roman"/>
            <w:color w:val="0062B5"/>
            <w:u w:val="single"/>
          </w:rPr>
          <w:t>Ezekiel 43:1-5</w:t>
        </w:r>
      </w:hyperlink>
      <w:r w:rsidRPr="0024580F">
        <w:rPr>
          <w:rFonts w:eastAsia="Times New Roman"/>
          <w:color w:val="222222"/>
        </w:rPr>
        <w:t>).  This is what was anticipated by the Glory being seen through the opened heavens.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And the expression, “</w:t>
      </w:r>
      <w:r w:rsidRPr="0024580F">
        <w:rPr>
          <w:rFonts w:eastAsia="Times New Roman"/>
          <w:i/>
          <w:iCs/>
          <w:color w:val="222222"/>
        </w:rPr>
        <w:t>Son of man</w:t>
      </w:r>
      <w:r w:rsidRPr="0024580F">
        <w:rPr>
          <w:rFonts w:eastAsia="Times New Roman"/>
          <w:color w:val="222222"/>
        </w:rPr>
        <w:t xml:space="preserve">,” is a Messianic title, drawn from the Old Testament Scriptures (cf. </w:t>
      </w:r>
      <w:hyperlink r:id="rId42" w:history="1">
        <w:r w:rsidRPr="0024580F">
          <w:rPr>
            <w:rFonts w:eastAsia="Times New Roman"/>
            <w:color w:val="0062B5"/>
            <w:u w:val="single"/>
          </w:rPr>
          <w:t>Psalm 8:4-6</w:t>
        </w:r>
      </w:hyperlink>
      <w:r w:rsidRPr="0024580F">
        <w:rPr>
          <w:rFonts w:eastAsia="Times New Roman"/>
          <w:color w:val="222222"/>
        </w:rPr>
        <w:t xml:space="preserve">; </w:t>
      </w:r>
      <w:hyperlink r:id="rId43" w:history="1">
        <w:r w:rsidRPr="0024580F">
          <w:rPr>
            <w:rFonts w:eastAsia="Times New Roman"/>
            <w:color w:val="0062B5"/>
            <w:u w:val="single"/>
          </w:rPr>
          <w:t>Daniel 7:13-14</w:t>
        </w:r>
      </w:hyperlink>
      <w:r w:rsidRPr="0024580F">
        <w:rPr>
          <w:rFonts w:eastAsia="Times New Roman"/>
          <w:color w:val="222222"/>
        </w:rPr>
        <w:t xml:space="preserve">; </w:t>
      </w:r>
      <w:hyperlink r:id="rId44" w:history="1">
        <w:r w:rsidRPr="0024580F">
          <w:rPr>
            <w:rFonts w:eastAsia="Times New Roman"/>
            <w:color w:val="0062B5"/>
            <w:u w:val="single"/>
          </w:rPr>
          <w:t>Hebrews 2:5-10</w:t>
        </w:r>
      </w:hyperlink>
      <w:r w:rsidRPr="0024580F">
        <w:rPr>
          <w:rFonts w:eastAsia="Times New Roman"/>
          <w:color w:val="222222"/>
        </w:rPr>
        <w:t>).  This expression was used by Christ on numerous occasions during His earthly ministry, referring to Himself (</w:t>
      </w:r>
      <w:r w:rsidRPr="0024580F">
        <w:rPr>
          <w:rFonts w:eastAsia="Times New Roman"/>
          <w:i/>
          <w:iCs/>
          <w:color w:val="222222"/>
        </w:rPr>
        <w:t>e.g.</w:t>
      </w:r>
      <w:r w:rsidRPr="0024580F">
        <w:rPr>
          <w:rFonts w:eastAsia="Times New Roman"/>
          <w:color w:val="222222"/>
        </w:rPr>
        <w:t xml:space="preserve">, </w:t>
      </w:r>
      <w:hyperlink r:id="rId45" w:history="1">
        <w:r w:rsidRPr="0024580F">
          <w:rPr>
            <w:rFonts w:eastAsia="Times New Roman"/>
            <w:color w:val="0062B5"/>
            <w:u w:val="single"/>
          </w:rPr>
          <w:t>Matthew 9:6</w:t>
        </w:r>
      </w:hyperlink>
      <w:r w:rsidRPr="0024580F">
        <w:rPr>
          <w:rFonts w:eastAsia="Times New Roman"/>
          <w:color w:val="222222"/>
        </w:rPr>
        <w:t xml:space="preserve">; </w:t>
      </w:r>
      <w:hyperlink r:id="rId46" w:history="1">
        <w:r w:rsidRPr="0024580F">
          <w:rPr>
            <w:rFonts w:eastAsia="Times New Roman"/>
            <w:color w:val="0062B5"/>
            <w:u w:val="single"/>
          </w:rPr>
          <w:t>10:23</w:t>
        </w:r>
      </w:hyperlink>
      <w:r w:rsidRPr="0024580F">
        <w:rPr>
          <w:rFonts w:eastAsia="Times New Roman"/>
          <w:color w:val="222222"/>
        </w:rPr>
        <w:t xml:space="preserve">; </w:t>
      </w:r>
      <w:hyperlink r:id="rId47" w:history="1">
        <w:r w:rsidRPr="0024580F">
          <w:rPr>
            <w:rFonts w:eastAsia="Times New Roman"/>
            <w:color w:val="0062B5"/>
            <w:u w:val="single"/>
          </w:rPr>
          <w:t>11:19</w:t>
        </w:r>
      </w:hyperlink>
      <w:r w:rsidRPr="0024580F">
        <w:rPr>
          <w:rFonts w:eastAsia="Times New Roman"/>
          <w:color w:val="222222"/>
        </w:rPr>
        <w:t xml:space="preserve">; </w:t>
      </w:r>
      <w:hyperlink r:id="rId48" w:history="1">
        <w:r w:rsidRPr="0024580F">
          <w:rPr>
            <w:rFonts w:eastAsia="Times New Roman"/>
            <w:color w:val="0062B5"/>
            <w:u w:val="single"/>
          </w:rPr>
          <w:t>12:8</w:t>
        </w:r>
      </w:hyperlink>
      <w:r w:rsidRPr="0024580F">
        <w:rPr>
          <w:rFonts w:eastAsia="Times New Roman"/>
          <w:color w:val="222222"/>
        </w:rPr>
        <w:t xml:space="preserve">; </w:t>
      </w:r>
      <w:hyperlink r:id="rId49" w:history="1">
        <w:r w:rsidRPr="0024580F">
          <w:rPr>
            <w:rFonts w:eastAsia="Times New Roman"/>
            <w:color w:val="0062B5"/>
            <w:u w:val="single"/>
          </w:rPr>
          <w:t>13:37</w:t>
        </w:r>
      </w:hyperlink>
      <w:r w:rsidRPr="0024580F">
        <w:rPr>
          <w:rFonts w:eastAsia="Times New Roman"/>
          <w:color w:val="222222"/>
        </w:rPr>
        <w:t xml:space="preserve">, </w:t>
      </w:r>
      <w:hyperlink r:id="rId50" w:history="1">
        <w:r w:rsidRPr="0024580F">
          <w:rPr>
            <w:rFonts w:eastAsia="Times New Roman"/>
            <w:color w:val="0062B5"/>
            <w:u w:val="single"/>
          </w:rPr>
          <w:t>41</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And Stephen’s use of this expression, describing to Israel’s religious leaders what he saw in heaven, was in complete keeping with its Messianic usage elsewhere.  Stephen, through the opened heavens, saw the Glory of God and the Son of Man standing, awaiting Israel’s reaction to the message.</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A more powerful message could not have been delivered to Israel’s religious leaders.  This wasn’t what Stephen had to say about the matter.  Rather, this was what God had to say.  And, resultantly, it could put the heavens in motion to the extent that it did.  And also, resultantly, it could cause the stir on earth that it caused.</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On the one hand, the heavens were opened, revealing movement within the Godhead itself; on the other hand, Israel’s religious leaders on earth were so shaken that they slew the man who had called their attention to that which God had to say.</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600"/>
        <w:rPr>
          <w:rFonts w:eastAsia="Times New Roman"/>
          <w:color w:val="222222"/>
        </w:rPr>
      </w:pPr>
      <w:r w:rsidRPr="0024580F">
        <w:rPr>
          <w:rFonts w:eastAsia="Times New Roman"/>
          <w:color w:val="222222"/>
        </w:rPr>
        <w:t>(And herein is a truth which needs to be instilled within every minister, along with every other Christian, in the country.  If an individual, in his ministry and witness, wants to proclaim the type message that will result in movement among those both in heaven and upon earth, there’s only one way in which it can be done.  It can be done only after the same fashion that Stephen did it.</w:t>
      </w:r>
    </w:p>
    <w:p w:rsidR="0024580F" w:rsidRPr="0024580F" w:rsidRDefault="0024580F" w:rsidP="0024580F">
      <w:pPr>
        <w:shd w:val="clear" w:color="auto" w:fill="FFFFFF"/>
        <w:ind w:left="600"/>
        <w:rPr>
          <w:rFonts w:eastAsia="Times New Roman"/>
          <w:color w:val="222222"/>
        </w:rPr>
      </w:pPr>
    </w:p>
    <w:p w:rsidR="0024580F" w:rsidRPr="0024580F" w:rsidRDefault="0024580F" w:rsidP="0024580F">
      <w:pPr>
        <w:shd w:val="clear" w:color="auto" w:fill="FFFFFF"/>
        <w:ind w:left="600"/>
        <w:rPr>
          <w:rFonts w:eastAsia="Times New Roman"/>
          <w:color w:val="222222"/>
        </w:rPr>
      </w:pPr>
      <w:r w:rsidRPr="0024580F">
        <w:rPr>
          <w:rFonts w:eastAsia="Times New Roman"/>
          <w:color w:val="222222"/>
        </w:rPr>
        <w:t>This is why Paul told Timothy, “</w:t>
      </w:r>
      <w:r w:rsidRPr="0024580F">
        <w:rPr>
          <w:rFonts w:eastAsia="Times New Roman"/>
          <w:i/>
          <w:iCs/>
          <w:color w:val="222222"/>
        </w:rPr>
        <w:t>Preach the word…</w:t>
      </w:r>
      <w:r w:rsidRPr="0024580F">
        <w:rPr>
          <w:rFonts w:eastAsia="Times New Roman"/>
          <w:color w:val="222222"/>
        </w:rPr>
        <w:t>” [</w:t>
      </w:r>
      <w:hyperlink r:id="rId51" w:history="1">
        <w:r w:rsidRPr="0024580F">
          <w:rPr>
            <w:rFonts w:eastAsia="Times New Roman"/>
            <w:color w:val="0062B5"/>
            <w:u w:val="single"/>
          </w:rPr>
          <w:t>2 Timothy 4:2</w:t>
        </w:r>
      </w:hyperlink>
      <w:r w:rsidRPr="0024580F">
        <w:rPr>
          <w:rFonts w:eastAsia="Times New Roman"/>
          <w:color w:val="222222"/>
        </w:rPr>
        <w:t>].  And note the context of Paul’s exhortation — Christ’s appearance to judge man and to rule and reign in His kingdom [</w:t>
      </w:r>
      <w:hyperlink r:id="rId52" w:history="1">
        <w:r w:rsidRPr="0024580F">
          <w:rPr>
            <w:rFonts w:eastAsia="Times New Roman"/>
            <w:color w:val="0062B5"/>
            <w:u w:val="single"/>
          </w:rPr>
          <w:t>2 Timothy 4:1-8</w:t>
        </w:r>
      </w:hyperlink>
      <w:r w:rsidRPr="0024580F">
        <w:rPr>
          <w:rFonts w:eastAsia="Times New Roman"/>
          <w:color w:val="222222"/>
        </w:rPr>
        <w:t>].)</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Thus, with a message of the nature Stephen proclaimed, is it any wonder that the nation found itself at this climactic place, with Paul, the apostle to the Gentiles, coming into the picture immediately afterwards?  Stephen’s message, with its conclusion, is the apex in the book of Acts.</w:t>
      </w:r>
    </w:p>
    <w:p w:rsidR="0024580F" w:rsidRPr="0024580F" w:rsidRDefault="0024580F" w:rsidP="0024580F">
      <w:pPr>
        <w:shd w:val="clear" w:color="auto" w:fill="FFFFFF"/>
        <w:ind w:left="0"/>
        <w:rPr>
          <w:rFonts w:eastAsia="Times New Roman"/>
          <w:color w:val="222222"/>
        </w:rPr>
      </w:pP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The course that the nation would take for the next two millennia was set at this point, with all the sufferings that the nation would have to endure.  And, with Stephen’s death, the progression of events in the book of Acts began to increasingly go in a completely different direction.</w:t>
      </w: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w:t>
      </w:r>
      <w:r>
        <w:rPr>
          <w:rFonts w:eastAsia="Times New Roman"/>
          <w:color w:val="222222"/>
        </w:rPr>
        <w:t>~~~~~~~</w:t>
      </w:r>
    </w:p>
    <w:p w:rsidR="0024580F" w:rsidRPr="0024580F" w:rsidRDefault="0024580F" w:rsidP="0024580F">
      <w:pPr>
        <w:shd w:val="clear" w:color="auto" w:fill="FFFFFF"/>
        <w:ind w:left="0"/>
        <w:rPr>
          <w:rFonts w:eastAsia="Times New Roman"/>
          <w:color w:val="222222"/>
        </w:rPr>
      </w:pPr>
      <w:r w:rsidRPr="0024580F">
        <w:rPr>
          <w:rFonts w:eastAsia="Times New Roman"/>
          <w:color w:val="222222"/>
        </w:rPr>
        <w:t xml:space="preserve">Book - Article:  </w:t>
      </w:r>
      <w:hyperlink r:id="rId53" w:anchor="Acts%20to%20the%20Epistles,%20Ch.%205" w:history="1">
        <w:r w:rsidRPr="0024580F">
          <w:rPr>
            <w:rFonts w:eastAsia="Times New Roman"/>
            <w:color w:val="2F5597"/>
            <w:u w:val="single"/>
          </w:rPr>
          <w:t>Acts to the Epistles, Ch. 5</w:t>
        </w:r>
      </w:hyperlink>
      <w:r w:rsidRPr="0024580F">
        <w:rPr>
          <w:rFonts w:eastAsia="Times New Roman"/>
          <w:color w:val="222222"/>
        </w:rPr>
        <w:t xml:space="preserve"> by Arlen Chitwood in this site.</w:t>
      </w:r>
    </w:p>
    <w:sectPr w:rsidR="0024580F" w:rsidRPr="0024580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0F"/>
    <w:rsid w:val="0024580F"/>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76162-8354-4BE4-AE9C-DF484C1E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51661">
      <w:bodyDiv w:val="1"/>
      <w:marLeft w:val="0"/>
      <w:marRight w:val="0"/>
      <w:marTop w:val="0"/>
      <w:marBottom w:val="0"/>
      <w:divBdr>
        <w:top w:val="none" w:sz="0" w:space="0" w:color="auto"/>
        <w:left w:val="none" w:sz="0" w:space="0" w:color="auto"/>
        <w:bottom w:val="none" w:sz="0" w:space="0" w:color="auto"/>
        <w:right w:val="none" w:sz="0" w:space="0" w:color="auto"/>
      </w:divBdr>
      <w:divsChild>
        <w:div w:id="15524212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4175454">
              <w:marLeft w:val="0"/>
              <w:marRight w:val="0"/>
              <w:marTop w:val="0"/>
              <w:marBottom w:val="0"/>
              <w:divBdr>
                <w:top w:val="none" w:sz="0" w:space="0" w:color="auto"/>
                <w:left w:val="none" w:sz="0" w:space="0" w:color="auto"/>
                <w:bottom w:val="none" w:sz="0" w:space="0" w:color="auto"/>
                <w:right w:val="none" w:sz="0" w:space="0" w:color="auto"/>
              </w:divBdr>
            </w:div>
            <w:div w:id="613824557">
              <w:marLeft w:val="0"/>
              <w:marRight w:val="0"/>
              <w:marTop w:val="0"/>
              <w:marBottom w:val="0"/>
              <w:divBdr>
                <w:top w:val="none" w:sz="0" w:space="0" w:color="auto"/>
                <w:left w:val="none" w:sz="0" w:space="0" w:color="auto"/>
                <w:bottom w:val="none" w:sz="0" w:space="0" w:color="auto"/>
                <w:right w:val="none" w:sz="0" w:space="0" w:color="auto"/>
              </w:divBdr>
            </w:div>
            <w:div w:id="548539048">
              <w:marLeft w:val="0"/>
              <w:marRight w:val="0"/>
              <w:marTop w:val="0"/>
              <w:marBottom w:val="0"/>
              <w:divBdr>
                <w:top w:val="none" w:sz="0" w:space="0" w:color="auto"/>
                <w:left w:val="none" w:sz="0" w:space="0" w:color="auto"/>
                <w:bottom w:val="none" w:sz="0" w:space="0" w:color="auto"/>
                <w:right w:val="none" w:sz="0" w:space="0" w:color="auto"/>
              </w:divBdr>
            </w:div>
          </w:divsChild>
        </w:div>
        <w:div w:id="43236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2.40-41&amp;t=NKJV" TargetMode="External"/><Relationship Id="rId18" Type="http://schemas.openxmlformats.org/officeDocument/2006/relationships/hyperlink" Target="https://www.blueletterbible.org/search/preSearch.cfm?Criteria=Genesis+37.18-20&amp;t=NKJV" TargetMode="External"/><Relationship Id="rId26" Type="http://schemas.openxmlformats.org/officeDocument/2006/relationships/hyperlink" Target="https://www.blueletterbible.org/search/preSearch.cfm?Criteria=Acts+3.19-26&amp;t=NKJV" TargetMode="External"/><Relationship Id="rId39" Type="http://schemas.openxmlformats.org/officeDocument/2006/relationships/hyperlink" Target="https://www.blueletterbible.org/search/preSearch.cfm?Criteria=Ezekiel+10.18&amp;t=NKJV" TargetMode="External"/><Relationship Id="rId21" Type="http://schemas.openxmlformats.org/officeDocument/2006/relationships/hyperlink" Target="https://www.blueletterbible.org/search/preSearch.cfm?Criteria=Isaiah+52.4&amp;t=NKJV" TargetMode="External"/><Relationship Id="rId34" Type="http://schemas.openxmlformats.org/officeDocument/2006/relationships/hyperlink" Target="https://www.blueletterbible.org/search/preSearch.cfm?Criteria=Revelation+6.12-17&amp;t=NKJV" TargetMode="External"/><Relationship Id="rId42" Type="http://schemas.openxmlformats.org/officeDocument/2006/relationships/hyperlink" Target="https://www.blueletterbible.org/search/preSearch.cfm?Criteria=Psalm+8.4-6&amp;t=NKJV" TargetMode="External"/><Relationship Id="rId47" Type="http://schemas.openxmlformats.org/officeDocument/2006/relationships/hyperlink" Target="https://www.blueletterbible.org/search/preSearch.cfm?Criteria=Matthew+11.19&amp;t=NKJV" TargetMode="External"/><Relationship Id="rId50" Type="http://schemas.openxmlformats.org/officeDocument/2006/relationships/hyperlink" Target="https://www.blueletterbible.org/search/preSearch.cfm?Criteria=Matthew+13.41&amp;t=NKJV" TargetMode="External"/><Relationship Id="rId55" Type="http://schemas.openxmlformats.org/officeDocument/2006/relationships/theme" Target="theme/theme1.xml"/><Relationship Id="rId7" Type="http://schemas.openxmlformats.org/officeDocument/2006/relationships/hyperlink" Target="https://www.blueletterbible.org/search/preSearch.cfm?Criteria=Acts+7.44-51&amp;t=NKJV" TargetMode="External"/><Relationship Id="rId12" Type="http://schemas.openxmlformats.org/officeDocument/2006/relationships/hyperlink" Target="https://www.blueletterbible.org/search/preSearch.cfm?Criteria=Genesis+15.13-16&amp;t=NKJV" TargetMode="External"/><Relationship Id="rId17" Type="http://schemas.openxmlformats.org/officeDocument/2006/relationships/hyperlink" Target="https://www.blueletterbible.org/search/preSearch.cfm?Criteria=Acts+7.23-36&amp;t=NKJV" TargetMode="External"/><Relationship Id="rId25" Type="http://schemas.openxmlformats.org/officeDocument/2006/relationships/hyperlink" Target="https://www.blueletterbible.org/search/preSearch.cfm?Criteria=Acts+2.38&amp;t=NKJV" TargetMode="External"/><Relationship Id="rId33" Type="http://schemas.openxmlformats.org/officeDocument/2006/relationships/hyperlink" Target="https://www.blueletterbible.org/search/preSearch.cfm?Criteria=Romans+1.16&amp;t=NKJV" TargetMode="External"/><Relationship Id="rId38" Type="http://schemas.openxmlformats.org/officeDocument/2006/relationships/hyperlink" Target="https://www.blueletterbible.org/search/preSearch.cfm?Criteria=Ezekiel+10.4&amp;t=NKJV" TargetMode="External"/><Relationship Id="rId46" Type="http://schemas.openxmlformats.org/officeDocument/2006/relationships/hyperlink" Target="https://www.blueletterbible.org/search/preSearch.cfm?Criteria=Matthew+10.2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Acts+7.9-13&amp;t=NKJV" TargetMode="External"/><Relationship Id="rId20" Type="http://schemas.openxmlformats.org/officeDocument/2006/relationships/hyperlink" Target="https://www.blueletterbible.org/search/preSearch.cfm?Criteria=Genesis+45.1ff&amp;t=NKJV" TargetMode="External"/><Relationship Id="rId29" Type="http://schemas.openxmlformats.org/officeDocument/2006/relationships/hyperlink" Target="https://www.blueletterbible.org/search/preSearch.cfm?Criteria=Acts+10.11&amp;t=NKJV" TargetMode="External"/><Relationship Id="rId41" Type="http://schemas.openxmlformats.org/officeDocument/2006/relationships/hyperlink" Target="https://www.blueletterbible.org/search/preSearch.cfm?Criteria=Ezekiel+43.1-5&amp;t=NKJV"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Acts+7.8-43&amp;t=NKJV" TargetMode="External"/><Relationship Id="rId11" Type="http://schemas.openxmlformats.org/officeDocument/2006/relationships/hyperlink" Target="https://www.blueletterbible.org/search/preSearch.cfm?Criteria=Genesis+12.1-4&amp;t=NKJV" TargetMode="External"/><Relationship Id="rId24" Type="http://schemas.openxmlformats.org/officeDocument/2006/relationships/hyperlink" Target="https://www.blueletterbible.org/search/preSearch.cfm?Criteria=Exodus+12.1ff&amp;t=NKJV" TargetMode="External"/><Relationship Id="rId32" Type="http://schemas.openxmlformats.org/officeDocument/2006/relationships/hyperlink" Target="https://www.blueletterbible.org/search/preSearch.cfm?Criteria=Matthew+10.5-8&amp;t=NKJV" TargetMode="External"/><Relationship Id="rId37" Type="http://schemas.openxmlformats.org/officeDocument/2006/relationships/hyperlink" Target="https://www.blueletterbible.org/search/preSearch.cfm?Criteria=Revelation+6-18&amp;t=NKJV" TargetMode="External"/><Relationship Id="rId40" Type="http://schemas.openxmlformats.org/officeDocument/2006/relationships/hyperlink" Target="https://www.blueletterbible.org/search/preSearch.cfm?Criteria=Ezekiel+11.22-23&amp;t=NKJV" TargetMode="External"/><Relationship Id="rId45" Type="http://schemas.openxmlformats.org/officeDocument/2006/relationships/hyperlink" Target="https://www.blueletterbible.org/search/preSearch.cfm?Criteria=Matthew+9.6&amp;t=NKJV" TargetMode="External"/><Relationship Id="rId53" Type="http://schemas.openxmlformats.org/officeDocument/2006/relationships/hyperlink" Target="https://www.koffeekupkandor.com/gods-word-seven.php" TargetMode="External"/><Relationship Id="rId5" Type="http://schemas.openxmlformats.org/officeDocument/2006/relationships/hyperlink" Target="https://www.blueletterbible.org/search/preSearch.cfm?Criteria=Acts+7.2-7&amp;t=NKJV" TargetMode="External"/><Relationship Id="rId15" Type="http://schemas.openxmlformats.org/officeDocument/2006/relationships/hyperlink" Target="https://www.blueletterbible.org/search/preSearch.cfm?Criteria=Luke+24.25-31&amp;t=NKJV" TargetMode="External"/><Relationship Id="rId23" Type="http://schemas.openxmlformats.org/officeDocument/2006/relationships/hyperlink" Target="https://www.blueletterbible.org/search/preSearch.cfm?Criteria=Exodus+3.7-10&amp;t=NKJV" TargetMode="External"/><Relationship Id="rId28" Type="http://schemas.openxmlformats.org/officeDocument/2006/relationships/hyperlink" Target="https://www.blueletterbible.org/search/preSearch.cfm?Criteria=Hebrews+1.13&amp;t=NKJV" TargetMode="External"/><Relationship Id="rId36" Type="http://schemas.openxmlformats.org/officeDocument/2006/relationships/hyperlink" Target="https://www.blueletterbible.org/search/preSearch.cfm?Criteria=Revelation+19.11ff&amp;t=NKJV" TargetMode="External"/><Relationship Id="rId49" Type="http://schemas.openxmlformats.org/officeDocument/2006/relationships/hyperlink" Target="https://www.blueletterbible.org/search/preSearch.cfm?Criteria=Matthew+13.37&amp;t=NKJV" TargetMode="External"/><Relationship Id="rId10" Type="http://schemas.openxmlformats.org/officeDocument/2006/relationships/hyperlink" Target="https://www.blueletterbible.org/search/preSearch.cfm?Criteria=Acts+7.23-28&amp;t=NKJV" TargetMode="External"/><Relationship Id="rId19" Type="http://schemas.openxmlformats.org/officeDocument/2006/relationships/hyperlink" Target="https://www.blueletterbible.org/search/preSearch.cfm?Criteria=Genesis+41.56-42.6&amp;t=NKJV" TargetMode="External"/><Relationship Id="rId31" Type="http://schemas.openxmlformats.org/officeDocument/2006/relationships/hyperlink" Target="https://www.blueletterbible.org/search/preSearch.cfm?Criteria=Acts+10.28-+29&amp;t=NKJV" TargetMode="External"/><Relationship Id="rId44" Type="http://schemas.openxmlformats.org/officeDocument/2006/relationships/hyperlink" Target="https://www.blueletterbible.org/search/preSearch.cfm?Criteria=Hebrews+2.5-10&amp;t=NKJV" TargetMode="External"/><Relationship Id="rId52" Type="http://schemas.openxmlformats.org/officeDocument/2006/relationships/hyperlink" Target="https://www.blueletterbible.org/search/preSearch.cfm?Criteria=2Timothy+4.1-8&amp;t=NKJV" TargetMode="External"/><Relationship Id="rId4" Type="http://schemas.openxmlformats.org/officeDocument/2006/relationships/hyperlink" Target="https://www.koffeekupkandor.com/gods-word-seven.php" TargetMode="External"/><Relationship Id="rId9" Type="http://schemas.openxmlformats.org/officeDocument/2006/relationships/hyperlink" Target="https://www.blueletterbible.org/search/preSearch.cfm?Criteria=Acts+7.9&amp;t=NKJV" TargetMode="External"/><Relationship Id="rId14" Type="http://schemas.openxmlformats.org/officeDocument/2006/relationships/hyperlink" Target="https://www.blueletterbible.org/search/preSearch.cfm?Criteria=Galatians+3.17-18&amp;t=NKJV" TargetMode="External"/><Relationship Id="rId22" Type="http://schemas.openxmlformats.org/officeDocument/2006/relationships/hyperlink" Target="https://www.blueletterbible.org/search/preSearch.cfm?Criteria=Exodus+2.14&amp;t=NKJV" TargetMode="External"/><Relationship Id="rId27" Type="http://schemas.openxmlformats.org/officeDocument/2006/relationships/hyperlink" Target="https://www.blueletterbible.org/search/preSearch.cfm?Criteria=Psalm+110.1&amp;t=NKJV" TargetMode="External"/><Relationship Id="rId30" Type="http://schemas.openxmlformats.org/officeDocument/2006/relationships/hyperlink" Target="https://www.blueletterbible.org/search/preSearch.cfm?Criteria=Acts+10.12-14&amp;t=NKJV" TargetMode="External"/><Relationship Id="rId35" Type="http://schemas.openxmlformats.org/officeDocument/2006/relationships/hyperlink" Target="https://www.blueletterbible.org/search/preSearch.cfm?Criteria=Acts+7.54-58&amp;t=NKJV" TargetMode="External"/><Relationship Id="rId43" Type="http://schemas.openxmlformats.org/officeDocument/2006/relationships/hyperlink" Target="https://www.blueletterbible.org/search/preSearch.cfm?Criteria=Daniel+7.13-14&amp;t=NKJV" TargetMode="External"/><Relationship Id="rId48" Type="http://schemas.openxmlformats.org/officeDocument/2006/relationships/hyperlink" Target="https://www.blueletterbible.org/search/preSearch.cfm?Criteria=Matthew+12.8&amp;t=NKJV" TargetMode="External"/><Relationship Id="rId8" Type="http://schemas.openxmlformats.org/officeDocument/2006/relationships/hyperlink" Target="https://www.blueletterbible.org/search/preSearch.cfm?Criteria=Acts+7.51-52&amp;t=NKJV" TargetMode="External"/><Relationship Id="rId51" Type="http://schemas.openxmlformats.org/officeDocument/2006/relationships/hyperlink" Target="https://www.blueletterbible.org/search/preSearch.cfm?Criteria=2Timothy+4.2&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2020-09-27T16:10:00Z</dcterms:created>
  <dcterms:modified xsi:type="dcterms:W3CDTF">2020-09-27T16:15:00Z</dcterms:modified>
</cp:coreProperties>
</file>