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51D" w:rsidRPr="004D251D" w:rsidRDefault="004D251D" w:rsidP="004D251D">
      <w:pPr>
        <w:ind w:left="0"/>
        <w:rPr>
          <w:rFonts w:eastAsia="Times New Roman"/>
          <w:b/>
          <w:color w:val="auto"/>
          <w:sz w:val="32"/>
          <w:szCs w:val="32"/>
        </w:rPr>
      </w:pPr>
      <w:bookmarkStart w:id="0" w:name="_GoBack"/>
      <w:r w:rsidRPr="004D251D">
        <w:rPr>
          <w:rFonts w:eastAsia="Times New Roman"/>
          <w:b/>
          <w:color w:val="auto"/>
          <w:sz w:val="32"/>
          <w:szCs w:val="32"/>
        </w:rPr>
        <w:t>The Acts Period</w:t>
      </w:r>
      <w:bookmarkEnd w:id="0"/>
    </w:p>
    <w:p w:rsidR="004D251D" w:rsidRPr="004D251D" w:rsidRDefault="004D251D" w:rsidP="004D251D">
      <w:pPr>
        <w:ind w:left="0"/>
        <w:rPr>
          <w:rFonts w:eastAsia="Times New Roman"/>
          <w:color w:val="auto"/>
        </w:rPr>
      </w:pPr>
      <w:r w:rsidRPr="004D251D">
        <w:rPr>
          <w:rFonts w:eastAsia="Times New Roman"/>
          <w:b/>
          <w:bCs/>
          <w:color w:val="auto"/>
        </w:rPr>
        <w:t>Twenty-Nine Continuing Years</w:t>
      </w:r>
    </w:p>
    <w:p w:rsidR="004D251D" w:rsidRPr="004D251D" w:rsidRDefault="004D251D" w:rsidP="004D251D">
      <w:pPr>
        <w:ind w:left="0"/>
        <w:rPr>
          <w:rFonts w:eastAsia="Times New Roman"/>
          <w:color w:val="auto"/>
        </w:rPr>
      </w:pPr>
      <w:r w:rsidRPr="004D251D">
        <w:rPr>
          <w:rFonts w:eastAsia="Times New Roman"/>
          <w:i/>
          <w:iCs/>
          <w:color w:val="auto"/>
        </w:rPr>
        <w:t xml:space="preserve">Invariably Misunderstood and </w:t>
      </w:r>
      <w:proofErr w:type="spellStart"/>
      <w:r w:rsidRPr="004D251D">
        <w:rPr>
          <w:rFonts w:eastAsia="Times New Roman"/>
          <w:i/>
          <w:iCs/>
          <w:color w:val="auto"/>
        </w:rPr>
        <w:t>Mistaught</w:t>
      </w:r>
      <w:proofErr w:type="spellEnd"/>
    </w:p>
    <w:p w:rsidR="004D251D" w:rsidRPr="004D251D" w:rsidRDefault="004D251D" w:rsidP="004D251D">
      <w:pPr>
        <w:ind w:left="0"/>
        <w:rPr>
          <w:rFonts w:eastAsia="Times New Roman"/>
          <w:b/>
          <w:color w:val="auto"/>
        </w:rPr>
      </w:pPr>
      <w:r w:rsidRPr="004D251D">
        <w:rPr>
          <w:rFonts w:eastAsia="Times New Roman"/>
          <w:b/>
          <w:bCs/>
          <w:color w:val="auto"/>
        </w:rPr>
        <w:t xml:space="preserve">By Arlen Chitwood of </w:t>
      </w:r>
      <w:hyperlink r:id="rId4" w:history="1">
        <w:r w:rsidRPr="004D251D">
          <w:rPr>
            <w:rFonts w:eastAsia="Times New Roman"/>
            <w:b/>
            <w:bCs/>
            <w:color w:val="2F5496"/>
            <w:u w:val="single"/>
          </w:rPr>
          <w:t>Lamp Broadcast</w:t>
        </w:r>
      </w:hyperlink>
    </w:p>
    <w:p w:rsidR="004D251D" w:rsidRPr="004D251D" w:rsidRDefault="004D251D" w:rsidP="004D251D">
      <w:pPr>
        <w:ind w:left="0"/>
        <w:rPr>
          <w:rFonts w:eastAsia="Times New Roman"/>
          <w:color w:val="auto"/>
        </w:rPr>
      </w:pPr>
    </w:p>
    <w:p w:rsidR="004D251D" w:rsidRDefault="004D251D" w:rsidP="004D251D">
      <w:pPr>
        <w:ind w:left="0"/>
        <w:rPr>
          <w:rFonts w:eastAsia="Times New Roman"/>
          <w:b/>
          <w:bCs/>
          <w:color w:val="auto"/>
        </w:rPr>
      </w:pPr>
      <w:r w:rsidRPr="004D251D">
        <w:rPr>
          <w:rFonts w:eastAsia="Times New Roman"/>
          <w:b/>
          <w:bCs/>
          <w:color w:val="auto"/>
        </w:rPr>
        <w:t>At the Beginning:</w:t>
      </w:r>
    </w:p>
    <w:p w:rsidR="004D251D" w:rsidRPr="004D251D" w:rsidRDefault="004D251D" w:rsidP="004D251D">
      <w:pPr>
        <w:ind w:left="0"/>
        <w:rPr>
          <w:rFonts w:eastAsia="Times New Roman"/>
          <w:color w:val="auto"/>
        </w:rPr>
      </w:pPr>
      <w:r w:rsidRPr="004D251D">
        <w:rPr>
          <w:rFonts w:eastAsia="Times New Roman"/>
          <w:i/>
          <w:iCs/>
          <w:color w:val="auto"/>
        </w:rPr>
        <w:t xml:space="preserve">“But ye shall receive power, after that the Holy Ghost is come upon you: and ye shall be witnesses unto me both in Jerusalem, and in all Judaea, and in Samaria, and unto the uttermost part of the earth” </w:t>
      </w:r>
      <w:r w:rsidRPr="004D251D">
        <w:rPr>
          <w:rFonts w:eastAsia="Times New Roman"/>
          <w:color w:val="auto"/>
        </w:rPr>
        <w:t>(</w:t>
      </w:r>
      <w:hyperlink r:id="rId5" w:history="1">
        <w:r w:rsidRPr="004D251D">
          <w:rPr>
            <w:rFonts w:eastAsia="Times New Roman"/>
            <w:color w:val="0062B5"/>
            <w:u w:val="single"/>
          </w:rPr>
          <w:t>Acts 1:8</w:t>
        </w:r>
      </w:hyperlink>
      <w:r w:rsidRPr="004D251D">
        <w:rPr>
          <w:rFonts w:eastAsia="Times New Roman"/>
          <w:color w:val="auto"/>
        </w:rPr>
        <w:t>).</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b/>
          <w:bCs/>
          <w:color w:val="auto"/>
        </w:rPr>
        <w:t>After Twenty-Nine Years:</w:t>
      </w:r>
    </w:p>
    <w:p w:rsidR="004D251D" w:rsidRPr="004D251D" w:rsidRDefault="004D251D" w:rsidP="004D251D">
      <w:pPr>
        <w:ind w:left="0"/>
        <w:rPr>
          <w:rFonts w:eastAsia="Times New Roman"/>
          <w:color w:val="auto"/>
        </w:rPr>
      </w:pPr>
      <w:r w:rsidRPr="004D251D">
        <w:rPr>
          <w:rFonts w:eastAsia="Times New Roman"/>
          <w:i/>
          <w:iCs/>
          <w:color w:val="auto"/>
        </w:rPr>
        <w:t>“Be it known therefore unto you, that the salvation of God is sent unto the Gentiles, and that they will hear it.</w:t>
      </w:r>
    </w:p>
    <w:p w:rsidR="004D251D" w:rsidRDefault="004D251D" w:rsidP="004D251D">
      <w:pPr>
        <w:ind w:left="0"/>
        <w:rPr>
          <w:rFonts w:eastAsia="Times New Roman"/>
          <w:color w:val="auto"/>
        </w:rPr>
      </w:pPr>
      <w:r w:rsidRPr="004D251D">
        <w:rPr>
          <w:rFonts w:eastAsia="Times New Roman"/>
          <w:i/>
          <w:iCs/>
          <w:color w:val="auto"/>
        </w:rPr>
        <w:t xml:space="preserve">And when he had said these words, the Jews departed, and had great reasoning among themselves” </w:t>
      </w:r>
      <w:r w:rsidRPr="004D251D">
        <w:rPr>
          <w:rFonts w:eastAsia="Times New Roman"/>
          <w:color w:val="auto"/>
        </w:rPr>
        <w:t>(</w:t>
      </w:r>
      <w:hyperlink r:id="rId6" w:history="1">
        <w:r w:rsidRPr="004D251D">
          <w:rPr>
            <w:rFonts w:eastAsia="Times New Roman"/>
            <w:color w:val="0062B5"/>
            <w:u w:val="single"/>
          </w:rPr>
          <w:t>Acts 28:28-29</w:t>
        </w:r>
      </w:hyperlink>
      <w:r w:rsidRPr="004D251D">
        <w:rPr>
          <w:rFonts w:eastAsia="Times New Roman"/>
          <w:color w:val="auto"/>
        </w:rPr>
        <w:t>).</w:t>
      </w:r>
    </w:p>
    <w:p w:rsidR="004D251D" w:rsidRPr="004D251D" w:rsidRDefault="004D251D" w:rsidP="004D251D">
      <w:pPr>
        <w:ind w:left="0"/>
        <w:rPr>
          <w:rFonts w:eastAsia="Times New Roman"/>
          <w:color w:val="auto"/>
        </w:rPr>
      </w:pPr>
      <w:r>
        <w:rPr>
          <w:rFonts w:eastAsia="Times New Roman"/>
          <w:color w:val="auto"/>
        </w:rPr>
        <w:t>~~~~~~~~~~~~~~~~~~~~~~~~~~~~~~~~~~~~~~~~~~~~~~~~~~~~~~~~~~~~~~~~~~~~~~~~~~~~~</w:t>
      </w:r>
    </w:p>
    <w:p w:rsidR="004D251D" w:rsidRPr="004D251D" w:rsidRDefault="004D251D" w:rsidP="004D251D">
      <w:pPr>
        <w:ind w:left="150"/>
        <w:textAlignment w:val="top"/>
        <w:rPr>
          <w:rFonts w:eastAsia="Times New Roman"/>
          <w:color w:val="auto"/>
        </w:rPr>
      </w:pPr>
      <w:hyperlink r:id="rId7" w:anchor="BOOK%20COVER" w:history="1">
        <w:r w:rsidRPr="004D251D">
          <w:rPr>
            <w:rFonts w:eastAsia="Times New Roman"/>
            <w:color w:val="0062B5"/>
            <w:u w:val="single"/>
          </w:rPr>
          <w:t>BOOK COVER</w:t>
        </w:r>
      </w:hyperlink>
    </w:p>
    <w:p w:rsidR="004D251D" w:rsidRPr="004D251D" w:rsidRDefault="004D251D" w:rsidP="004D251D">
      <w:pPr>
        <w:ind w:left="150"/>
        <w:textAlignment w:val="top"/>
        <w:rPr>
          <w:rFonts w:eastAsia="Times New Roman"/>
          <w:color w:val="auto"/>
        </w:rPr>
      </w:pPr>
      <w:hyperlink r:id="rId8" w:anchor="FOREWORD" w:history="1">
        <w:r w:rsidRPr="004D251D">
          <w:rPr>
            <w:rFonts w:eastAsia="Times New Roman"/>
            <w:color w:val="0062B5"/>
            <w:u w:val="single"/>
          </w:rPr>
          <w:t>FOREWORD</w:t>
        </w:r>
      </w:hyperlink>
    </w:p>
    <w:p w:rsidR="004D251D" w:rsidRDefault="004D251D" w:rsidP="004D251D">
      <w:pPr>
        <w:ind w:left="0"/>
        <w:textAlignment w:val="top"/>
        <w:rPr>
          <w:rFonts w:eastAsia="Times New Roman"/>
          <w:color w:val="auto"/>
        </w:rPr>
      </w:pPr>
      <w:r>
        <w:rPr>
          <w:rFonts w:eastAsia="Times New Roman"/>
          <w:color w:val="auto"/>
        </w:rPr>
        <w:t>~~~~~~~~~~~~~~~~~~~~~~~~~~~~~~~~~~~~~~~~~~~~~~~~~~~~~~~~~~~~~~~~~~~~~~~~~~~~~</w:t>
      </w:r>
    </w:p>
    <w:p w:rsidR="004D251D" w:rsidRPr="004D251D" w:rsidRDefault="004D251D" w:rsidP="004D251D">
      <w:pPr>
        <w:ind w:left="0"/>
        <w:textAlignment w:val="top"/>
        <w:rPr>
          <w:rFonts w:eastAsia="Times New Roman"/>
          <w:color w:val="auto"/>
        </w:rPr>
      </w:pPr>
    </w:p>
    <w:p w:rsidR="004D251D" w:rsidRPr="004D251D" w:rsidRDefault="004D251D" w:rsidP="004D251D">
      <w:pPr>
        <w:ind w:left="0"/>
        <w:rPr>
          <w:rFonts w:eastAsia="Times New Roman"/>
          <w:color w:val="auto"/>
        </w:rPr>
      </w:pPr>
      <w:bookmarkStart w:id="1" w:name="BOOK_COVER"/>
      <w:bookmarkEnd w:id="1"/>
      <w:r w:rsidRPr="004D251D">
        <w:rPr>
          <w:rFonts w:eastAsia="Times New Roman"/>
          <w:b/>
          <w:bCs/>
          <w:color w:val="auto"/>
        </w:rPr>
        <w:t>BOOK COVER</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color w:val="auto"/>
        </w:rPr>
        <w:t xml:space="preserve">An individual’s interpretation and understanding of the Book of Acts will invariably be governed by his interpretation and understanding of the four introductory gospels. Go right in the gospels and a correct transition into Acts would naturally follow. </w:t>
      </w:r>
      <w:r w:rsidRPr="004D251D">
        <w:rPr>
          <w:rFonts w:eastAsia="Times New Roman"/>
          <w:i/>
          <w:iCs/>
          <w:color w:val="auto"/>
        </w:rPr>
        <w:t>BUT</w:t>
      </w:r>
      <w:r w:rsidRPr="004D251D">
        <w:rPr>
          <w:rFonts w:eastAsia="Times New Roman"/>
          <w:color w:val="auto"/>
        </w:rPr>
        <w:t>, go wrong in the gospels, and the error can only continue in Acts.</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color w:val="auto"/>
        </w:rPr>
        <w:t>And the whole of the matter doesn’t end in Acts but continues into the epistles as well — both correct and incorrect interpretation and understanding, depending on how an individual begins in the gospels.</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color w:val="auto"/>
        </w:rPr>
        <w:t>Then, matters in this respect can only be moved back behind the gospels, for the gospels are simply an outgrowth and continuation of previous revelation, going all the way back to Moses.</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color w:val="auto"/>
        </w:rPr>
        <w:t xml:space="preserve">The gospels have to do with the offer of </w:t>
      </w:r>
      <w:r w:rsidRPr="004D251D">
        <w:rPr>
          <w:rFonts w:eastAsia="Times New Roman"/>
          <w:i/>
          <w:iCs/>
          <w:color w:val="auto"/>
        </w:rPr>
        <w:t>the kingdom of the heavens to Israel</w:t>
      </w:r>
      <w:r w:rsidRPr="004D251D">
        <w:rPr>
          <w:rFonts w:eastAsia="Times New Roman"/>
          <w:color w:val="auto"/>
        </w:rPr>
        <w:t xml:space="preserve"> — a kingdom introduced in the first chapter of Genesis (</w:t>
      </w:r>
      <w:hyperlink r:id="rId9" w:history="1">
        <w:r w:rsidRPr="004D251D">
          <w:rPr>
            <w:rFonts w:eastAsia="Times New Roman"/>
            <w:color w:val="0062B5"/>
            <w:u w:val="single"/>
          </w:rPr>
          <w:t>Genesis 1:26-28</w:t>
        </w:r>
      </w:hyperlink>
      <w:r w:rsidRPr="004D251D">
        <w:rPr>
          <w:rFonts w:eastAsia="Times New Roman"/>
          <w:color w:val="auto"/>
        </w:rPr>
        <w:t>), seen after different fashions throughout the Old Testament, re-offered to Israel in Acts, offered to Christians during the Acts period and beyond, and realized in the Book of Revelation (</w:t>
      </w:r>
      <w:hyperlink r:id="rId10" w:history="1">
        <w:r w:rsidRPr="004D251D">
          <w:rPr>
            <w:rFonts w:eastAsia="Times New Roman"/>
            <w:color w:val="0062B5"/>
            <w:u w:val="single"/>
          </w:rPr>
          <w:t>Revelation 11:15</w:t>
        </w:r>
      </w:hyperlink>
      <w:r w:rsidRPr="004D251D">
        <w:rPr>
          <w:rFonts w:eastAsia="Times New Roman"/>
          <w:color w:val="auto"/>
        </w:rPr>
        <w:t>), as foreshadowed at the beginning in the foundational type (</w:t>
      </w:r>
      <w:hyperlink r:id="rId11" w:history="1">
        <w:r w:rsidRPr="004D251D">
          <w:rPr>
            <w:rFonts w:eastAsia="Times New Roman"/>
            <w:color w:val="0062B5"/>
            <w:u w:val="single"/>
          </w:rPr>
          <w:t>Genesis 2:1-3</w:t>
        </w:r>
      </w:hyperlink>
      <w:r w:rsidRPr="004D251D">
        <w:rPr>
          <w:rFonts w:eastAsia="Times New Roman"/>
          <w:color w:val="auto"/>
        </w:rPr>
        <w:t>).</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color w:val="auto"/>
        </w:rPr>
        <w:t xml:space="preserve">Understand this in the Old Testament, and it can be easily understood in the gospels; understand this in the gospels, and it can be easily understood in Acts; understand this in Acts, and it can be easily understood in the epistles; understand this in the epistles, and the goal toward which </w:t>
      </w:r>
      <w:r w:rsidRPr="004D251D">
        <w:rPr>
          <w:rFonts w:eastAsia="Times New Roman"/>
          <w:i/>
          <w:iCs/>
          <w:color w:val="auto"/>
        </w:rPr>
        <w:t>ALL</w:t>
      </w:r>
      <w:r w:rsidRPr="004D251D">
        <w:rPr>
          <w:rFonts w:eastAsia="Times New Roman"/>
          <w:color w:val="auto"/>
        </w:rPr>
        <w:t xml:space="preserve"> previous Scripture moves can be easily understood.</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i/>
          <w:iCs/>
          <w:color w:val="auto"/>
        </w:rPr>
        <w:t>BUT</w:t>
      </w:r>
      <w:r w:rsidRPr="004D251D">
        <w:rPr>
          <w:rFonts w:eastAsia="Times New Roman"/>
          <w:color w:val="auto"/>
        </w:rPr>
        <w:t>, go wrong at the beginning, in Genesis, and…</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color w:val="auto"/>
        </w:rPr>
        <w:t xml:space="preserve">Another way of stating the preceding has to do with </w:t>
      </w:r>
      <w:r w:rsidRPr="004D251D">
        <w:rPr>
          <w:rFonts w:eastAsia="Times New Roman"/>
          <w:i/>
          <w:iCs/>
          <w:color w:val="auto"/>
        </w:rPr>
        <w:t>foundations and building on these foundations</w:t>
      </w:r>
      <w:r w:rsidRPr="004D251D">
        <w:rPr>
          <w:rFonts w:eastAsia="Times New Roman"/>
          <w:color w:val="auto"/>
        </w:rPr>
        <w:t>.</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i/>
          <w:iCs/>
          <w:color w:val="auto"/>
        </w:rPr>
        <w:t>ALL of the foundations</w:t>
      </w:r>
      <w:r w:rsidRPr="004D251D">
        <w:rPr>
          <w:rFonts w:eastAsia="Times New Roman"/>
          <w:color w:val="auto"/>
        </w:rPr>
        <w:t xml:space="preserve"> have been laid in the Old Testament, particularly in Genesis, and more particularly early in Genesis. And </w:t>
      </w:r>
      <w:r w:rsidRPr="004D251D">
        <w:rPr>
          <w:rFonts w:eastAsia="Times New Roman"/>
          <w:i/>
          <w:iCs/>
          <w:color w:val="auto"/>
        </w:rPr>
        <w:t xml:space="preserve">ALL </w:t>
      </w:r>
      <w:r w:rsidRPr="004D251D">
        <w:rPr>
          <w:rFonts w:eastAsia="Times New Roman"/>
          <w:color w:val="auto"/>
        </w:rPr>
        <w:t xml:space="preserve">subsequent Scripture </w:t>
      </w:r>
      <w:r w:rsidRPr="004D251D">
        <w:rPr>
          <w:rFonts w:eastAsia="Times New Roman"/>
          <w:i/>
          <w:iCs/>
          <w:color w:val="auto"/>
        </w:rPr>
        <w:t>MUST</w:t>
      </w:r>
      <w:r w:rsidRPr="004D251D">
        <w:rPr>
          <w:rFonts w:eastAsia="Times New Roman"/>
          <w:color w:val="auto"/>
        </w:rPr>
        <w:t xml:space="preserve"> be dealt with in complete accord with the foundation upon which it rests.</w:t>
      </w:r>
    </w:p>
    <w:p w:rsidR="004D251D" w:rsidRPr="004D251D" w:rsidRDefault="004D251D" w:rsidP="004D251D">
      <w:pPr>
        <w:ind w:left="0"/>
        <w:rPr>
          <w:rFonts w:eastAsia="Times New Roman"/>
          <w:color w:val="auto"/>
        </w:rPr>
      </w:pPr>
    </w:p>
    <w:p w:rsidR="004D251D" w:rsidRPr="004D251D" w:rsidRDefault="004D251D" w:rsidP="004D251D">
      <w:pPr>
        <w:ind w:left="0"/>
        <w:rPr>
          <w:rFonts w:eastAsia="Times New Roman"/>
          <w:color w:val="auto"/>
        </w:rPr>
      </w:pPr>
      <w:r w:rsidRPr="004D251D">
        <w:rPr>
          <w:rFonts w:eastAsia="Times New Roman"/>
          <w:color w:val="auto"/>
        </w:rPr>
        <w:t xml:space="preserve">Thus, beginning in the gospels, Acts, or the epistles is beginning in the middle of the Book. And, when this is done, </w:t>
      </w:r>
      <w:r w:rsidRPr="004D251D">
        <w:rPr>
          <w:rFonts w:eastAsia="Times New Roman"/>
          <w:i/>
          <w:iCs/>
          <w:color w:val="auto"/>
        </w:rPr>
        <w:t>there is ONLY one proper way to handle matters. Data in later revelation MUST be dealt with in complete accord with data in earlier revelation, particularly taking matters back to Moses, back to the foundations.</w:t>
      </w:r>
    </w:p>
    <w:p w:rsidR="004D251D" w:rsidRDefault="004D251D" w:rsidP="004D251D">
      <w:pPr>
        <w:ind w:left="0"/>
        <w:rPr>
          <w:rFonts w:eastAsia="Times New Roman"/>
          <w:color w:val="auto"/>
        </w:rPr>
      </w:pPr>
      <w:r>
        <w:rPr>
          <w:rFonts w:eastAsia="Times New Roman"/>
          <w:color w:val="auto"/>
        </w:rPr>
        <w:t>~~~~~~~~~~~~~~~~~~~~~~~~~~~~~~~~~~~~~~~~~~~~~~~~~~~~~~~~~~~~~~~~~~~~~~~~~~~~~</w:t>
      </w:r>
    </w:p>
    <w:p w:rsidR="004D251D" w:rsidRPr="004D251D" w:rsidRDefault="004D251D" w:rsidP="004D251D">
      <w:pPr>
        <w:ind w:left="0"/>
        <w:rPr>
          <w:rFonts w:eastAsia="Times New Roman"/>
          <w:color w:val="auto"/>
        </w:rPr>
      </w:pPr>
    </w:p>
    <w:p w:rsidR="004D251D" w:rsidRPr="004D251D" w:rsidRDefault="004D251D" w:rsidP="004D251D">
      <w:pPr>
        <w:shd w:val="clear" w:color="auto" w:fill="FFFFFF"/>
        <w:ind w:left="0"/>
        <w:rPr>
          <w:rFonts w:eastAsia="Times New Roman"/>
          <w:color w:val="222222"/>
        </w:rPr>
      </w:pPr>
      <w:bookmarkStart w:id="2" w:name="FOREWORD"/>
      <w:bookmarkEnd w:id="2"/>
      <w:r w:rsidRPr="004D251D">
        <w:rPr>
          <w:rFonts w:eastAsia="Times New Roman"/>
          <w:b/>
          <w:bCs/>
          <w:color w:val="222222"/>
        </w:rPr>
        <w:t>FOREWORD</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Events during time covered by the Book of Acts (from 33 A.D. to about 62 A.D.) center around a re-offer of the kingdom of the heavens to the nation of Israel.</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The original offer was made during about a three and one-half-year period, covered by the gospels; and the re-offer was made during about twenty-nine continuing years, a period covered by the Book of Acts.</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Properly understanding the re-offer of the kingdom in Acts is dependent on properly understanding the previous offer in the gospels. And properly understanding the previous offer in the gospels is dependent on properly understanding the place which the kingdom occupies throughout the Old Testament, beginning with Moses in the opening chapters of Genesis.</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Individuals invariably go wrong in the gospels and Acts, leading into the epistles, when they attempt to understand and interpret this part of Scripture apart from preceding Scripture, apart from the Old Testament.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And this is the primary reason individuals erroneously attempt to teach salvation by grace from numerous New Testament passages which have </w:t>
      </w:r>
      <w:r w:rsidRPr="004D251D">
        <w:rPr>
          <w:rFonts w:eastAsia="Times New Roman"/>
          <w:i/>
          <w:iCs/>
          <w:color w:val="222222"/>
        </w:rPr>
        <w:t>NOTHING</w:t>
      </w:r>
      <w:r w:rsidRPr="004D251D">
        <w:rPr>
          <w:rFonts w:eastAsia="Times New Roman"/>
          <w:color w:val="222222"/>
        </w:rPr>
        <w:t xml:space="preserve"> to do with this message (</w:t>
      </w:r>
      <w:r w:rsidRPr="004D251D">
        <w:rPr>
          <w:rFonts w:eastAsia="Times New Roman"/>
          <w:i/>
          <w:iCs/>
          <w:color w:val="222222"/>
        </w:rPr>
        <w:t>e.g</w:t>
      </w:r>
      <w:r w:rsidRPr="004D251D">
        <w:rPr>
          <w:rFonts w:eastAsia="Times New Roman"/>
          <w:color w:val="222222"/>
        </w:rPr>
        <w:t xml:space="preserve">., being brought forth from above in the account of Nicodemus in </w:t>
      </w:r>
      <w:hyperlink r:id="rId12" w:history="1">
        <w:r w:rsidRPr="004D251D">
          <w:rPr>
            <w:rFonts w:eastAsia="Times New Roman"/>
            <w:color w:val="0062B5"/>
            <w:u w:val="single"/>
          </w:rPr>
          <w:t>John 3</w:t>
        </w:r>
      </w:hyperlink>
      <w:r w:rsidRPr="004D251D">
        <w:rPr>
          <w:rFonts w:eastAsia="Times New Roman"/>
          <w:color w:val="222222"/>
        </w:rPr>
        <w:t xml:space="preserve">, parables in the gospels, signs in the gospels and Acts, Peter’s sermon on the day of Pentecost in </w:t>
      </w:r>
      <w:hyperlink r:id="rId13" w:history="1">
        <w:r w:rsidRPr="004D251D">
          <w:rPr>
            <w:rFonts w:eastAsia="Times New Roman"/>
            <w:color w:val="0062B5"/>
            <w:u w:val="single"/>
          </w:rPr>
          <w:t>Acts 2</w:t>
        </w:r>
      </w:hyperlink>
      <w:r>
        <w:rPr>
          <w:rFonts w:eastAsia="Times New Roman"/>
          <w:color w:val="222222"/>
        </w:rPr>
        <w:t>)</w:t>
      </w:r>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And that brings up a corresponding thought — the simple gospel message, </w:t>
      </w:r>
      <w:r w:rsidRPr="004D251D">
        <w:rPr>
          <w:rFonts w:eastAsia="Times New Roman"/>
          <w:i/>
          <w:iCs/>
          <w:color w:val="222222"/>
        </w:rPr>
        <w:t>salvation by grace through faith</w:t>
      </w:r>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i/>
          <w:iCs/>
          <w:color w:val="222222"/>
        </w:rPr>
        <w:t xml:space="preserve">NEITHER </w:t>
      </w:r>
      <w:r w:rsidRPr="004D251D">
        <w:rPr>
          <w:rFonts w:eastAsia="Times New Roman"/>
          <w:color w:val="222222"/>
        </w:rPr>
        <w:t xml:space="preserve">Acts </w:t>
      </w:r>
      <w:r w:rsidRPr="004D251D">
        <w:rPr>
          <w:rFonts w:eastAsia="Times New Roman"/>
          <w:i/>
          <w:iCs/>
          <w:color w:val="222222"/>
        </w:rPr>
        <w:t>NOR</w:t>
      </w:r>
      <w:r w:rsidRPr="004D251D">
        <w:rPr>
          <w:rFonts w:eastAsia="Times New Roman"/>
          <w:color w:val="222222"/>
        </w:rPr>
        <w:t xml:space="preserve"> the gospels (all four) are primarily about salvation by grace. Though this message can be found in the gospels and in Acts, it can </w:t>
      </w:r>
      <w:r w:rsidRPr="004D251D">
        <w:rPr>
          <w:rFonts w:eastAsia="Times New Roman"/>
          <w:i/>
          <w:iCs/>
          <w:color w:val="222222"/>
        </w:rPr>
        <w:t>ONLY be found sparingly, for ALL five of these books are about an offer/re-offer of the kingdom to Israel, NOT salvation by grace</w:t>
      </w:r>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i/>
          <w:iCs/>
          <w:color w:val="222222"/>
        </w:rPr>
        <w:t>NOR</w:t>
      </w:r>
      <w:r w:rsidRPr="004D251D">
        <w:rPr>
          <w:rFonts w:eastAsia="Times New Roman"/>
          <w:color w:val="222222"/>
        </w:rPr>
        <w:t xml:space="preserve"> are any of the twenty-eight epistles following Acts — Pauline, Hebrews, General, and </w:t>
      </w:r>
      <w:hyperlink r:id="rId14" w:history="1">
        <w:r w:rsidRPr="004D251D">
          <w:rPr>
            <w:rFonts w:eastAsia="Times New Roman"/>
            <w:color w:val="0062B5"/>
            <w:u w:val="single"/>
          </w:rPr>
          <w:t>Revelation 2</w:t>
        </w:r>
      </w:hyperlink>
      <w:r w:rsidRPr="004D251D">
        <w:rPr>
          <w:rFonts w:eastAsia="Times New Roman"/>
          <w:color w:val="222222"/>
        </w:rPr>
        <w:t xml:space="preserve">; </w:t>
      </w:r>
      <w:hyperlink r:id="rId15" w:history="1">
        <w:r w:rsidRPr="004D251D">
          <w:rPr>
            <w:rFonts w:eastAsia="Times New Roman"/>
            <w:color w:val="0062B5"/>
            <w:u w:val="single"/>
          </w:rPr>
          <w:t>3</w:t>
        </w:r>
      </w:hyperlink>
      <w:r w:rsidRPr="004D251D">
        <w:rPr>
          <w:rFonts w:eastAsia="Times New Roman"/>
          <w:color w:val="222222"/>
        </w:rPr>
        <w:t xml:space="preserve"> — primarily about salvation by grace, though, as in the gospels and Acts, the message can be found different places throughout (but, again, sparingly).</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600"/>
        <w:rPr>
          <w:rFonts w:eastAsia="Times New Roman"/>
          <w:color w:val="222222"/>
        </w:rPr>
      </w:pPr>
      <w:r w:rsidRPr="004D251D">
        <w:rPr>
          <w:rFonts w:eastAsia="Times New Roman"/>
          <w:color w:val="222222"/>
        </w:rPr>
        <w:t>(Note that the preceding has to do with primary interpretation. Secondary application can often be a different matter.)</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One of the great tragedies in present-day Christendom has to do with reading salvation by grace into numerous passages in the four gospels and Acts, </w:t>
      </w:r>
      <w:r w:rsidRPr="004D251D">
        <w:rPr>
          <w:rFonts w:eastAsia="Times New Roman"/>
          <w:i/>
          <w:iCs/>
          <w:color w:val="222222"/>
        </w:rPr>
        <w:t>passages which, as previously seen, have NOTHING to do with this message</w:t>
      </w:r>
      <w:r w:rsidRPr="004D251D">
        <w:rPr>
          <w:rFonts w:eastAsia="Times New Roman"/>
          <w:color w:val="222222"/>
        </w:rPr>
        <w:t xml:space="preserve">. That invariably </w:t>
      </w:r>
      <w:r w:rsidRPr="004D251D">
        <w:rPr>
          <w:rFonts w:eastAsia="Times New Roman"/>
          <w:i/>
          <w:iCs/>
          <w:color w:val="222222"/>
        </w:rPr>
        <w:t>NOT ONLY</w:t>
      </w:r>
      <w:r w:rsidRPr="004D251D">
        <w:rPr>
          <w:rFonts w:eastAsia="Times New Roman"/>
          <w:color w:val="222222"/>
        </w:rPr>
        <w:t xml:space="preserve"> does away with the message being dealt with in the account(s) </w:t>
      </w:r>
      <w:r w:rsidRPr="004D251D">
        <w:rPr>
          <w:rFonts w:eastAsia="Times New Roman"/>
          <w:i/>
          <w:iCs/>
          <w:color w:val="222222"/>
        </w:rPr>
        <w:t>BUT</w:t>
      </w:r>
      <w:r w:rsidRPr="004D251D">
        <w:rPr>
          <w:rFonts w:eastAsia="Times New Roman"/>
          <w:color w:val="222222"/>
        </w:rPr>
        <w:t xml:space="preserve"> often results in a corruption of the simple message of salvation by grace.</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The gospel of John is sometimes singled out and separated from the other three gospels (the synoptic gospels) in the preceding respect, with the claim made — on the basis of the stated purpose for the eight “signs” in the gospel (</w:t>
      </w:r>
      <w:hyperlink r:id="rId16" w:history="1">
        <w:r w:rsidRPr="004D251D">
          <w:rPr>
            <w:rFonts w:eastAsia="Times New Roman"/>
            <w:color w:val="0062B5"/>
            <w:u w:val="single"/>
          </w:rPr>
          <w:t>John 20:30-31</w:t>
        </w:r>
      </w:hyperlink>
      <w:r w:rsidRPr="004D251D">
        <w:rPr>
          <w:rFonts w:eastAsia="Times New Roman"/>
          <w:color w:val="222222"/>
        </w:rPr>
        <w:t xml:space="preserve">) — that this gospel has been written to and for the unsaved, relating the salvation message. </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Suffice it to say, </w:t>
      </w:r>
      <w:r w:rsidRPr="004D251D">
        <w:rPr>
          <w:rFonts w:eastAsia="Times New Roman"/>
          <w:i/>
          <w:iCs/>
          <w:color w:val="222222"/>
        </w:rPr>
        <w:t xml:space="preserve">this is NOT at all what John’s gospel is about; NOR is this even what </w:t>
      </w:r>
      <w:hyperlink r:id="rId17" w:history="1">
        <w:r w:rsidRPr="004D251D">
          <w:rPr>
            <w:rFonts w:eastAsia="Times New Roman"/>
            <w:i/>
            <w:iCs/>
            <w:color w:val="0062B5"/>
            <w:u w:val="single"/>
          </w:rPr>
          <w:t>John 20:30-31</w:t>
        </w:r>
      </w:hyperlink>
      <w:r w:rsidRPr="004D251D">
        <w:rPr>
          <w:rFonts w:eastAsia="Times New Roman"/>
          <w:i/>
          <w:iCs/>
          <w:color w:val="222222"/>
        </w:rPr>
        <w:t xml:space="preserve"> clearly states</w:t>
      </w:r>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600"/>
        <w:rPr>
          <w:rFonts w:eastAsia="Times New Roman"/>
          <w:color w:val="222222"/>
        </w:rPr>
      </w:pPr>
      <w:r w:rsidRPr="004D251D">
        <w:rPr>
          <w:rFonts w:eastAsia="Times New Roman"/>
          <w:color w:val="222222"/>
        </w:rPr>
        <w:t xml:space="preserve">(In a secondary respect, John’s gospel </w:t>
      </w:r>
      <w:r w:rsidRPr="004D251D">
        <w:rPr>
          <w:rFonts w:eastAsia="Times New Roman"/>
          <w:i/>
          <w:iCs/>
          <w:color w:val="222222"/>
        </w:rPr>
        <w:t>DOES</w:t>
      </w:r>
      <w:r w:rsidRPr="004D251D">
        <w:rPr>
          <w:rFonts w:eastAsia="Times New Roman"/>
          <w:color w:val="222222"/>
        </w:rPr>
        <w:t xml:space="preserve"> lend itself to proclaiming salvation by grace more so than the three synoptic gospels.</w:t>
      </w:r>
    </w:p>
    <w:p w:rsidR="004D251D" w:rsidRPr="004D251D" w:rsidRDefault="004D251D" w:rsidP="004D251D">
      <w:pPr>
        <w:shd w:val="clear" w:color="auto" w:fill="FFFFFF"/>
        <w:ind w:left="600"/>
        <w:rPr>
          <w:rFonts w:eastAsia="Times New Roman"/>
          <w:color w:val="222222"/>
        </w:rPr>
      </w:pPr>
    </w:p>
    <w:p w:rsidR="004D251D" w:rsidRPr="004D251D" w:rsidRDefault="004D251D" w:rsidP="004D251D">
      <w:pPr>
        <w:shd w:val="clear" w:color="auto" w:fill="FFFFFF"/>
        <w:ind w:left="600"/>
        <w:rPr>
          <w:rFonts w:eastAsia="Times New Roman"/>
          <w:color w:val="222222"/>
        </w:rPr>
      </w:pPr>
      <w:r w:rsidRPr="004D251D">
        <w:rPr>
          <w:rFonts w:eastAsia="Times New Roman"/>
          <w:i/>
          <w:iCs/>
          <w:color w:val="222222"/>
        </w:rPr>
        <w:t>BUT, even so, this is NOT the primary subject of John’s gospel, NO more so than salvation by grace can be seen as the primary subject in any one of the synoptic gospels.</w:t>
      </w:r>
    </w:p>
    <w:p w:rsidR="004D251D" w:rsidRPr="004D251D" w:rsidRDefault="004D251D" w:rsidP="004D251D">
      <w:pPr>
        <w:shd w:val="clear" w:color="auto" w:fill="FFFFFF"/>
        <w:ind w:left="600"/>
        <w:rPr>
          <w:rFonts w:eastAsia="Times New Roman"/>
          <w:color w:val="222222"/>
        </w:rPr>
      </w:pPr>
    </w:p>
    <w:p w:rsidR="004D251D" w:rsidRPr="004D251D" w:rsidRDefault="004D251D" w:rsidP="004D251D">
      <w:pPr>
        <w:shd w:val="clear" w:color="auto" w:fill="FFFFFF"/>
        <w:ind w:left="600"/>
        <w:rPr>
          <w:rFonts w:eastAsia="Times New Roman"/>
          <w:color w:val="222222"/>
        </w:rPr>
      </w:pPr>
      <w:r w:rsidRPr="004D251D">
        <w:rPr>
          <w:rFonts w:eastAsia="Times New Roman"/>
          <w:i/>
          <w:iCs/>
          <w:color w:val="222222"/>
        </w:rPr>
        <w:t>ALL FOUR gospels deal, centrally, with EXACTLY the SAME thing, which has to do with the offer of the kingdom of the heavens to Israel</w:t>
      </w:r>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John’s gospel is about </w:t>
      </w:r>
      <w:r w:rsidRPr="004D251D">
        <w:rPr>
          <w:rFonts w:eastAsia="Times New Roman"/>
          <w:i/>
          <w:iCs/>
          <w:color w:val="222222"/>
        </w:rPr>
        <w:t>the SAME thing</w:t>
      </w:r>
      <w:r w:rsidRPr="004D251D">
        <w:rPr>
          <w:rFonts w:eastAsia="Times New Roman"/>
          <w:color w:val="222222"/>
        </w:rPr>
        <w:t xml:space="preserve"> that the other three gospels are about, </w:t>
      </w:r>
      <w:r w:rsidRPr="004D251D">
        <w:rPr>
          <w:rFonts w:eastAsia="Times New Roman"/>
          <w:i/>
          <w:iCs/>
          <w:color w:val="222222"/>
        </w:rPr>
        <w:t>with all four, together, leading into Acts, dealing with the SAME central message, presenting a complete word picture.</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And the statement regarding “signs” in </w:t>
      </w:r>
      <w:hyperlink r:id="rId18" w:history="1">
        <w:r w:rsidRPr="004D251D">
          <w:rPr>
            <w:rFonts w:eastAsia="Times New Roman"/>
            <w:color w:val="0062B5"/>
            <w:u w:val="single"/>
          </w:rPr>
          <w:t>John 20:30-31</w:t>
        </w:r>
      </w:hyperlink>
      <w:r w:rsidRPr="004D251D">
        <w:rPr>
          <w:rFonts w:eastAsia="Times New Roman"/>
          <w:color w:val="222222"/>
        </w:rPr>
        <w:t xml:space="preserve">, unless read apart from its context and place in the book, </w:t>
      </w:r>
      <w:r w:rsidRPr="004D251D">
        <w:rPr>
          <w:rFonts w:eastAsia="Times New Roman"/>
          <w:i/>
          <w:iCs/>
          <w:color w:val="222222"/>
        </w:rPr>
        <w:t>clearly shows this inseparable association with the other three gospels, clearly stating matters in a manner which should NEVER be missed by anyone</w:t>
      </w:r>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To erroneously associate this statement in John’s gospel with the unsaved and salvation by grace </w:t>
      </w:r>
      <w:r w:rsidRPr="004D251D">
        <w:rPr>
          <w:rFonts w:eastAsia="Times New Roman"/>
          <w:i/>
          <w:iCs/>
          <w:color w:val="222222"/>
        </w:rPr>
        <w:t>can ONLY have ONE end result.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Such can </w:t>
      </w:r>
      <w:r w:rsidRPr="004D251D">
        <w:rPr>
          <w:rFonts w:eastAsia="Times New Roman"/>
          <w:i/>
          <w:iCs/>
          <w:color w:val="222222"/>
        </w:rPr>
        <w:t>ONLY</w:t>
      </w:r>
      <w:r w:rsidRPr="004D251D">
        <w:rPr>
          <w:rFonts w:eastAsia="Times New Roman"/>
          <w:color w:val="222222"/>
        </w:rPr>
        <w:t xml:space="preserve"> completely remove the entire gospel from its proper New Testament setting and intended purpose, leaving the reader without a proper introduction to the other three gospels and the Book of Acts.</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And where matters could </w:t>
      </w:r>
      <w:r w:rsidRPr="004D251D">
        <w:rPr>
          <w:rFonts w:eastAsia="Times New Roman"/>
          <w:i/>
          <w:iCs/>
          <w:color w:val="222222"/>
        </w:rPr>
        <w:t>ONLY</w:t>
      </w:r>
      <w:r w:rsidRPr="004D251D">
        <w:rPr>
          <w:rFonts w:eastAsia="Times New Roman"/>
          <w:color w:val="222222"/>
        </w:rPr>
        <w:t xml:space="preserve"> go from such a scenario, all a person has to do is look around in today’s Christendom, for this erroneous approach to John’s gospel is widely followed and taught.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600"/>
        <w:rPr>
          <w:rFonts w:eastAsia="Times New Roman"/>
          <w:color w:val="222222"/>
        </w:rPr>
      </w:pPr>
      <w:r w:rsidRPr="004D251D">
        <w:rPr>
          <w:rFonts w:eastAsia="Times New Roman"/>
          <w:color w:val="222222"/>
        </w:rPr>
        <w:t>(On the preceding, John’s gospel should begin the New Testament as the introductory gospel, the Genesis of the New Testament, introducing the three synoptic gospels, along with Acts.)</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All of the preceding comments on John’s gospel and the </w:t>
      </w:r>
      <w:proofErr w:type="spellStart"/>
      <w:r w:rsidRPr="004D251D">
        <w:rPr>
          <w:rFonts w:eastAsia="Times New Roman"/>
          <w:color w:val="222222"/>
        </w:rPr>
        <w:t>synoptics</w:t>
      </w:r>
      <w:proofErr w:type="spellEnd"/>
      <w:r w:rsidRPr="004D251D">
        <w:rPr>
          <w:rFonts w:eastAsia="Times New Roman"/>
          <w:color w:val="222222"/>
        </w:rPr>
        <w:t xml:space="preserve"> are taken up and dealt with at length in this book (</w:t>
      </w:r>
      <w:r w:rsidRPr="004D251D">
        <w:rPr>
          <w:rFonts w:eastAsia="Times New Roman"/>
          <w:i/>
          <w:iCs/>
          <w:color w:val="222222"/>
        </w:rPr>
        <w:t>ref</w:t>
      </w:r>
      <w:r w:rsidRPr="004D251D">
        <w:rPr>
          <w:rFonts w:eastAsia="Times New Roman"/>
          <w:color w:val="222222"/>
        </w:rPr>
        <w:t>. Ch. V). Thus, comments on the gospels will be dropped at this point in the foreword.</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 major part of this book will deal with Paul and his ministry. Though Paul is not seen in the book of Acts until chapter eight, his persecuting actions — prior to the events in </w:t>
      </w:r>
      <w:hyperlink r:id="rId19" w:history="1">
        <w:r w:rsidRPr="004D251D">
          <w:rPr>
            <w:rFonts w:eastAsia="Times New Roman"/>
            <w:color w:val="0062B5"/>
            <w:u w:val="single"/>
          </w:rPr>
          <w:t>Acts 9</w:t>
        </w:r>
      </w:hyperlink>
      <w:r w:rsidRPr="004D251D">
        <w:rPr>
          <w:rFonts w:eastAsia="Times New Roman"/>
          <w:color w:val="222222"/>
        </w:rPr>
        <w:t xml:space="preserve"> — possibly extended all the way back to pre-Acts days, covering time during the original offer of the kingdom, as seen in the gospels.</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Paul’s pre-conversion actions though, contrary to popular teaching and thought over the years, </w:t>
      </w:r>
      <w:r w:rsidRPr="004D251D">
        <w:rPr>
          <w:rFonts w:eastAsia="Times New Roman"/>
          <w:i/>
          <w:iCs/>
          <w:color w:val="222222"/>
        </w:rPr>
        <w:t>were NOT centered upon the early Church.</w:t>
      </w:r>
      <w:r w:rsidRPr="004D251D">
        <w:rPr>
          <w:rFonts w:eastAsia="Times New Roman"/>
          <w:color w:val="222222"/>
        </w:rPr>
        <w:t xml:space="preserve"> Aside from the one hundred twenty, immersed in the Spirit on the day of Pentecost in </w:t>
      </w:r>
      <w:hyperlink r:id="rId20" w:history="1">
        <w:r w:rsidRPr="004D251D">
          <w:rPr>
            <w:rFonts w:eastAsia="Times New Roman"/>
            <w:color w:val="0062B5"/>
            <w:u w:val="single"/>
          </w:rPr>
          <w:t>Acts 2</w:t>
        </w:r>
      </w:hyperlink>
      <w:r w:rsidRPr="004D251D">
        <w:rPr>
          <w:rFonts w:eastAsia="Times New Roman"/>
          <w:color w:val="222222"/>
        </w:rPr>
        <w:t xml:space="preserve">, </w:t>
      </w:r>
      <w:r w:rsidRPr="004D251D">
        <w:rPr>
          <w:rFonts w:eastAsia="Times New Roman"/>
          <w:i/>
          <w:iCs/>
          <w:color w:val="222222"/>
        </w:rPr>
        <w:t>there was NO early Church for him to persecute.</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Rather, Paul persecuted believing Jews, possibly, as previously stated, even preceding Calvary, but definitely during time covered by part or all of the early chapters of Acts (</w:t>
      </w:r>
      <w:hyperlink r:id="rId21" w:history="1">
        <w:r w:rsidRPr="004D251D">
          <w:rPr>
            <w:rFonts w:eastAsia="Times New Roman"/>
            <w:color w:val="0062B5"/>
            <w:u w:val="single"/>
          </w:rPr>
          <w:t>Acts 1-7</w:t>
        </w:r>
      </w:hyperlink>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Believing Jews in Acts were as believing Jews in the gospels. One had believed the offer of the kingdom in the gospels, the other had believed the re-offer of the kingdom in Acts.</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And, upon belief, </w:t>
      </w:r>
      <w:r w:rsidRPr="004D251D">
        <w:rPr>
          <w:rFonts w:eastAsia="Times New Roman"/>
          <w:i/>
          <w:iCs/>
          <w:color w:val="222222"/>
        </w:rPr>
        <w:t>one NO more became a member of the one new man “in Christ” than the other. Believing Jews throughout Acts were simply added to those Jews who had believed during the gospels, NOT added to the Church</w:t>
      </w:r>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Aside from the one hundred twenty disciples on the day of Pentecost, </w:t>
      </w:r>
      <w:r w:rsidRPr="004D251D">
        <w:rPr>
          <w:rFonts w:eastAsia="Times New Roman"/>
          <w:i/>
          <w:iCs/>
          <w:color w:val="222222"/>
        </w:rPr>
        <w:t>throughout the Acts period</w:t>
      </w:r>
      <w:r w:rsidRPr="004D251D">
        <w:rPr>
          <w:rFonts w:eastAsia="Times New Roman"/>
          <w:color w:val="222222"/>
        </w:rPr>
        <w:t xml:space="preserve">, the beginning formation of the Church was reserved for Gentiles who had been saved following </w:t>
      </w:r>
      <w:hyperlink r:id="rId22" w:history="1">
        <w:r w:rsidRPr="004D251D">
          <w:rPr>
            <w:rFonts w:eastAsia="Times New Roman"/>
            <w:color w:val="0062B5"/>
            <w:u w:val="single"/>
          </w:rPr>
          <w:t>Acts 10</w:t>
        </w:r>
      </w:hyperlink>
      <w:r w:rsidRPr="004D251D">
        <w:rPr>
          <w:rFonts w:eastAsia="Times New Roman"/>
          <w:color w:val="222222"/>
        </w:rPr>
        <w:t xml:space="preserve"> (when the first Gentile was saved), </w:t>
      </w:r>
      <w:r w:rsidRPr="004D251D">
        <w:rPr>
          <w:rFonts w:eastAsia="Times New Roman"/>
          <w:i/>
          <w:iCs/>
          <w:color w:val="222222"/>
        </w:rPr>
        <w:t>NOT</w:t>
      </w:r>
      <w:r w:rsidRPr="004D251D">
        <w:rPr>
          <w:rFonts w:eastAsia="Times New Roman"/>
          <w:color w:val="222222"/>
        </w:rPr>
        <w:t xml:space="preserve"> for believing Jews either before that time in the gospels or after that time during the Acts period, preceding </w:t>
      </w:r>
      <w:hyperlink r:id="rId23" w:history="1">
        <w:r w:rsidRPr="004D251D">
          <w:rPr>
            <w:rFonts w:eastAsia="Times New Roman"/>
            <w:color w:val="0062B5"/>
            <w:u w:val="single"/>
          </w:rPr>
          <w:t>Acts 28:28</w:t>
        </w:r>
      </w:hyperlink>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600"/>
        <w:rPr>
          <w:rFonts w:eastAsia="Times New Roman"/>
          <w:color w:val="222222"/>
        </w:rPr>
      </w:pPr>
      <w:r w:rsidRPr="004D251D">
        <w:rPr>
          <w:rFonts w:eastAsia="Times New Roman"/>
          <w:color w:val="222222"/>
        </w:rPr>
        <w:t xml:space="preserve">(The eunuch from Ethiopia in </w:t>
      </w:r>
      <w:hyperlink r:id="rId24" w:history="1">
        <w:r w:rsidRPr="004D251D">
          <w:rPr>
            <w:rFonts w:eastAsia="Times New Roman"/>
            <w:color w:val="0062B5"/>
            <w:u w:val="single"/>
          </w:rPr>
          <w:t>Acts 8:27-39</w:t>
        </w:r>
      </w:hyperlink>
      <w:r w:rsidRPr="004D251D">
        <w:rPr>
          <w:rFonts w:eastAsia="Times New Roman"/>
          <w:color w:val="222222"/>
        </w:rPr>
        <w:t xml:space="preserve"> is often associated with the Gentiles. However, this man was evidently </w:t>
      </w:r>
      <w:r w:rsidRPr="004D251D">
        <w:rPr>
          <w:rFonts w:eastAsia="Times New Roman"/>
          <w:i/>
          <w:iCs/>
          <w:color w:val="222222"/>
        </w:rPr>
        <w:t>a Jew in the diaspora</w:t>
      </w:r>
      <w:r w:rsidRPr="004D251D">
        <w:rPr>
          <w:rFonts w:eastAsia="Times New Roman"/>
          <w:color w:val="222222"/>
        </w:rPr>
        <w:t>, living in Ethiopia, who had been to Jerusalem to worship.)</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Thus, as previously seen, believing Jews during this twenty-nine year period were added to the numbers of believing Jews preceding Calvary (</w:t>
      </w:r>
      <w:r w:rsidRPr="004D251D">
        <w:rPr>
          <w:rFonts w:eastAsia="Times New Roman"/>
          <w:i/>
          <w:iCs/>
          <w:color w:val="222222"/>
        </w:rPr>
        <w:t>e.g</w:t>
      </w:r>
      <w:r w:rsidRPr="004D251D">
        <w:rPr>
          <w:rFonts w:eastAsia="Times New Roman"/>
          <w:color w:val="222222"/>
        </w:rPr>
        <w:t xml:space="preserve">., the thousands referenced in </w:t>
      </w:r>
      <w:hyperlink r:id="rId25" w:history="1">
        <w:r w:rsidRPr="004D251D">
          <w:rPr>
            <w:rFonts w:eastAsia="Times New Roman"/>
            <w:color w:val="0062B5"/>
            <w:u w:val="single"/>
          </w:rPr>
          <w:t>Acts 2:41</w:t>
        </w:r>
      </w:hyperlink>
      <w:r w:rsidRPr="004D251D">
        <w:rPr>
          <w:rFonts w:eastAsia="Times New Roman"/>
          <w:color w:val="222222"/>
        </w:rPr>
        <w:t xml:space="preserve">, </w:t>
      </w:r>
      <w:hyperlink r:id="rId26" w:history="1">
        <w:r w:rsidRPr="004D251D">
          <w:rPr>
            <w:rFonts w:eastAsia="Times New Roman"/>
            <w:color w:val="0062B5"/>
            <w:u w:val="single"/>
          </w:rPr>
          <w:t>47</w:t>
        </w:r>
      </w:hyperlink>
      <w:r w:rsidRPr="004D251D">
        <w:rPr>
          <w:rFonts w:eastAsia="Times New Roman"/>
          <w:color w:val="222222"/>
        </w:rPr>
        <w:t xml:space="preserve">; </w:t>
      </w:r>
      <w:hyperlink r:id="rId27" w:history="1">
        <w:r w:rsidRPr="004D251D">
          <w:rPr>
            <w:rFonts w:eastAsia="Times New Roman"/>
            <w:color w:val="0062B5"/>
            <w:u w:val="single"/>
          </w:rPr>
          <w:t>4:4</w:t>
        </w:r>
      </w:hyperlink>
      <w:r w:rsidRPr="004D251D">
        <w:rPr>
          <w:rFonts w:eastAsia="Times New Roman"/>
          <w:color w:val="222222"/>
        </w:rPr>
        <w:t xml:space="preserve">; </w:t>
      </w:r>
      <w:hyperlink r:id="rId28" w:history="1">
        <w:r w:rsidRPr="004D251D">
          <w:rPr>
            <w:rFonts w:eastAsia="Times New Roman"/>
            <w:color w:val="0062B5"/>
            <w:u w:val="single"/>
          </w:rPr>
          <w:t>5:14</w:t>
        </w:r>
      </w:hyperlink>
      <w:r w:rsidRPr="004D251D">
        <w:rPr>
          <w:rFonts w:eastAsia="Times New Roman"/>
          <w:color w:val="222222"/>
        </w:rPr>
        <w:t xml:space="preserve">; </w:t>
      </w:r>
      <w:hyperlink r:id="rId29" w:history="1">
        <w:r w:rsidRPr="004D251D">
          <w:rPr>
            <w:rFonts w:eastAsia="Times New Roman"/>
            <w:color w:val="0062B5"/>
            <w:u w:val="single"/>
          </w:rPr>
          <w:t>6:7</w:t>
        </w:r>
      </w:hyperlink>
      <w:r w:rsidRPr="004D251D">
        <w:rPr>
          <w:rFonts w:eastAsia="Times New Roman"/>
          <w:color w:val="222222"/>
        </w:rPr>
        <w:t xml:space="preserve">), </w:t>
      </w:r>
      <w:r w:rsidRPr="004D251D">
        <w:rPr>
          <w:rFonts w:eastAsia="Times New Roman"/>
          <w:i/>
          <w:iCs/>
          <w:color w:val="222222"/>
        </w:rPr>
        <w:t>NOT</w:t>
      </w:r>
      <w:r w:rsidRPr="004D251D">
        <w:rPr>
          <w:rFonts w:eastAsia="Times New Roman"/>
          <w:color w:val="222222"/>
        </w:rPr>
        <w:t xml:space="preserve"> to the one hundred twenty immersed in the Spirit on the day of Pentecost, forming the beginning of the Church, </w:t>
      </w:r>
      <w:r w:rsidRPr="004D251D">
        <w:rPr>
          <w:rFonts w:eastAsia="Times New Roman"/>
          <w:i/>
          <w:iCs/>
          <w:color w:val="222222"/>
        </w:rPr>
        <w:t>the one new man</w:t>
      </w:r>
      <w:r w:rsidRPr="004D251D">
        <w:rPr>
          <w:rFonts w:eastAsia="Times New Roman"/>
          <w:color w:val="222222"/>
        </w:rPr>
        <w:t xml:space="preserve"> “in Christ.”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And that brings up something else which </w:t>
      </w:r>
      <w:r w:rsidRPr="004D251D">
        <w:rPr>
          <w:rFonts w:eastAsia="Times New Roman"/>
          <w:i/>
          <w:iCs/>
          <w:color w:val="222222"/>
        </w:rPr>
        <w:t>MUST</w:t>
      </w:r>
      <w:r w:rsidRPr="004D251D">
        <w:rPr>
          <w:rFonts w:eastAsia="Times New Roman"/>
          <w:color w:val="222222"/>
        </w:rPr>
        <w:t xml:space="preserve"> be understood about the Acts period. And this has to do with how two words describing individuals, used during this time, were to be understood — the use of the words “Church” and “Gentile.”</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The word “Church,” from the Greek word </w:t>
      </w:r>
      <w:r w:rsidRPr="004D251D">
        <w:rPr>
          <w:rFonts w:eastAsia="Times New Roman"/>
          <w:i/>
          <w:iCs/>
          <w:color w:val="222222"/>
        </w:rPr>
        <w:t>ekklesia</w:t>
      </w:r>
      <w:r w:rsidRPr="004D251D">
        <w:rPr>
          <w:rFonts w:eastAsia="Times New Roman"/>
          <w:color w:val="222222"/>
        </w:rPr>
        <w:t xml:space="preserve">, meaning “called out,” was used during this time to reference both saved Jews called out of the nation and saved Gentiles called out of the world (e.g., </w:t>
      </w:r>
      <w:hyperlink r:id="rId30" w:history="1">
        <w:r w:rsidRPr="004D251D">
          <w:rPr>
            <w:rFonts w:eastAsia="Times New Roman"/>
            <w:color w:val="0062B5"/>
            <w:u w:val="single"/>
          </w:rPr>
          <w:t>Acts 5:11</w:t>
        </w:r>
      </w:hyperlink>
      <w:r w:rsidRPr="004D251D">
        <w:rPr>
          <w:rFonts w:eastAsia="Times New Roman"/>
          <w:color w:val="222222"/>
        </w:rPr>
        <w:t xml:space="preserve">; </w:t>
      </w:r>
      <w:hyperlink r:id="rId31" w:history="1">
        <w:r w:rsidRPr="004D251D">
          <w:rPr>
            <w:rFonts w:eastAsia="Times New Roman"/>
            <w:color w:val="0062B5"/>
            <w:u w:val="single"/>
          </w:rPr>
          <w:t>7:38</w:t>
        </w:r>
      </w:hyperlink>
      <w:r w:rsidRPr="004D251D">
        <w:rPr>
          <w:rFonts w:eastAsia="Times New Roman"/>
          <w:color w:val="222222"/>
        </w:rPr>
        <w:t xml:space="preserve">; </w:t>
      </w:r>
      <w:hyperlink r:id="rId32" w:history="1">
        <w:r w:rsidRPr="004D251D">
          <w:rPr>
            <w:rFonts w:eastAsia="Times New Roman"/>
            <w:color w:val="0062B5"/>
            <w:u w:val="single"/>
          </w:rPr>
          <w:t>8:1</w:t>
        </w:r>
      </w:hyperlink>
      <w:r w:rsidRPr="004D251D">
        <w:rPr>
          <w:rFonts w:eastAsia="Times New Roman"/>
          <w:color w:val="222222"/>
        </w:rPr>
        <w:t xml:space="preserve">, </w:t>
      </w:r>
      <w:hyperlink r:id="rId33" w:history="1">
        <w:r w:rsidRPr="004D251D">
          <w:rPr>
            <w:rFonts w:eastAsia="Times New Roman"/>
            <w:color w:val="0062B5"/>
            <w:u w:val="single"/>
          </w:rPr>
          <w:t>3</w:t>
        </w:r>
      </w:hyperlink>
      <w:r w:rsidRPr="004D251D">
        <w:rPr>
          <w:rFonts w:eastAsia="Times New Roman"/>
          <w:color w:val="222222"/>
        </w:rPr>
        <w:t xml:space="preserve">; </w:t>
      </w:r>
      <w:hyperlink r:id="rId34" w:history="1">
        <w:r w:rsidRPr="004D251D">
          <w:rPr>
            <w:rFonts w:eastAsia="Times New Roman"/>
            <w:color w:val="0062B5"/>
            <w:u w:val="single"/>
          </w:rPr>
          <w:t>Romans 16:4</w:t>
        </w:r>
      </w:hyperlink>
      <w:r w:rsidRPr="004D251D">
        <w:rPr>
          <w:rFonts w:eastAsia="Times New Roman"/>
          <w:color w:val="222222"/>
        </w:rPr>
        <w:t xml:space="preserve">; </w:t>
      </w:r>
      <w:hyperlink r:id="rId35" w:history="1">
        <w:r w:rsidRPr="004D251D">
          <w:rPr>
            <w:rFonts w:eastAsia="Times New Roman"/>
            <w:color w:val="0062B5"/>
            <w:u w:val="single"/>
          </w:rPr>
          <w:t>I Corinthians 1:2</w:t>
        </w:r>
      </w:hyperlink>
      <w:r w:rsidRPr="004D251D">
        <w:rPr>
          <w:rFonts w:eastAsia="Times New Roman"/>
          <w:color w:val="222222"/>
        </w:rPr>
        <w:t xml:space="preserve"> </w:t>
      </w:r>
      <w:hyperlink r:id="rId36" w:history="1">
        <w:r w:rsidRPr="004D251D">
          <w:rPr>
            <w:rFonts w:eastAsia="Times New Roman"/>
            <w:color w:val="0062B5"/>
            <w:u w:val="single"/>
          </w:rPr>
          <w:t>Galatians 1:13</w:t>
        </w:r>
      </w:hyperlink>
      <w:r w:rsidRPr="004D251D">
        <w:rPr>
          <w:rFonts w:eastAsia="Times New Roman"/>
          <w:color w:val="222222"/>
        </w:rPr>
        <w:t xml:space="preserve">, </w:t>
      </w:r>
      <w:hyperlink r:id="rId37" w:history="1">
        <w:r w:rsidRPr="004D251D">
          <w:rPr>
            <w:rFonts w:eastAsia="Times New Roman"/>
            <w:color w:val="0062B5"/>
            <w:u w:val="single"/>
          </w:rPr>
          <w:t>22-23</w:t>
        </w:r>
      </w:hyperlink>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And the word “Gentile” was used during this time, in connection with the word, “Jew,” to distinguish between believing Jews (a believing part of the nation, </w:t>
      </w:r>
      <w:r w:rsidRPr="004D251D">
        <w:rPr>
          <w:rFonts w:eastAsia="Times New Roman"/>
          <w:i/>
          <w:iCs/>
          <w:color w:val="222222"/>
        </w:rPr>
        <w:t>NOT</w:t>
      </w:r>
      <w:r w:rsidRPr="004D251D">
        <w:rPr>
          <w:rFonts w:eastAsia="Times New Roman"/>
          <w:color w:val="222222"/>
        </w:rPr>
        <w:t xml:space="preserve"> part of </w:t>
      </w:r>
      <w:r w:rsidRPr="004D251D">
        <w:rPr>
          <w:rFonts w:eastAsia="Times New Roman"/>
          <w:i/>
          <w:iCs/>
          <w:color w:val="222222"/>
        </w:rPr>
        <w:t>the one new man</w:t>
      </w:r>
      <w:r w:rsidRPr="004D251D">
        <w:rPr>
          <w:rFonts w:eastAsia="Times New Roman"/>
          <w:color w:val="222222"/>
        </w:rPr>
        <w:t xml:space="preserve">) and believing Gentiles (new creations in Christ, part of </w:t>
      </w:r>
      <w:r w:rsidRPr="004D251D">
        <w:rPr>
          <w:rFonts w:eastAsia="Times New Roman"/>
          <w:i/>
          <w:iCs/>
          <w:color w:val="222222"/>
        </w:rPr>
        <w:t>the one new man</w:t>
      </w:r>
      <w:r w:rsidRPr="004D251D">
        <w:rPr>
          <w:rFonts w:eastAsia="Times New Roman"/>
          <w:color w:val="222222"/>
        </w:rPr>
        <w:t xml:space="preserve"> [</w:t>
      </w:r>
      <w:r w:rsidRPr="004D251D">
        <w:rPr>
          <w:rFonts w:eastAsia="Times New Roman"/>
          <w:i/>
          <w:iCs/>
          <w:color w:val="222222"/>
        </w:rPr>
        <w:t>e.g.</w:t>
      </w:r>
      <w:r w:rsidRPr="004D251D">
        <w:rPr>
          <w:rFonts w:eastAsia="Times New Roman"/>
          <w:color w:val="222222"/>
        </w:rPr>
        <w:t xml:space="preserve">, </w:t>
      </w:r>
      <w:hyperlink r:id="rId38" w:history="1">
        <w:r w:rsidRPr="004D251D">
          <w:rPr>
            <w:rFonts w:eastAsia="Times New Roman"/>
            <w:color w:val="0062B5"/>
            <w:u w:val="single"/>
          </w:rPr>
          <w:t>Romans 1:16</w:t>
        </w:r>
      </w:hyperlink>
      <w:r w:rsidRPr="004D251D">
        <w:rPr>
          <w:rFonts w:eastAsia="Times New Roman"/>
          <w:color w:val="222222"/>
        </w:rPr>
        <w:t xml:space="preserve">; </w:t>
      </w:r>
      <w:hyperlink r:id="rId39" w:history="1">
        <w:r w:rsidRPr="004D251D">
          <w:rPr>
            <w:rFonts w:eastAsia="Times New Roman"/>
            <w:color w:val="0062B5"/>
            <w:u w:val="single"/>
          </w:rPr>
          <w:t>2:9-10</w:t>
        </w:r>
      </w:hyperlink>
      <w:r w:rsidRPr="004D251D">
        <w:rPr>
          <w:rFonts w:eastAsia="Times New Roman"/>
          <w:color w:val="222222"/>
        </w:rPr>
        <w:t>]).</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Following the Acts period, this type usage, necessary during the Acts period for obvious reasons, would have been out of place.</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The Acts period is a twenty-nine-year, one-of-a-kind time. There was </w:t>
      </w:r>
      <w:r w:rsidRPr="004D251D">
        <w:rPr>
          <w:rFonts w:eastAsia="Times New Roman"/>
          <w:i/>
          <w:iCs/>
          <w:color w:val="222222"/>
        </w:rPr>
        <w:t>NOTHING</w:t>
      </w:r>
      <w:r w:rsidRPr="004D251D">
        <w:rPr>
          <w:rFonts w:eastAsia="Times New Roman"/>
          <w:color w:val="222222"/>
        </w:rPr>
        <w:t xml:space="preserve"> like it before this time; and there has been </w:t>
      </w:r>
      <w:r w:rsidRPr="004D251D">
        <w:rPr>
          <w:rFonts w:eastAsia="Times New Roman"/>
          <w:i/>
          <w:iCs/>
          <w:color w:val="222222"/>
        </w:rPr>
        <w:t>NOTHING</w:t>
      </w:r>
      <w:r w:rsidRPr="004D251D">
        <w:rPr>
          <w:rFonts w:eastAsia="Times New Roman"/>
          <w:color w:val="222222"/>
        </w:rPr>
        <w:t xml:space="preserve"> like it after this time.</w:t>
      </w:r>
    </w:p>
    <w:p w:rsidR="004D251D" w:rsidRPr="004D251D" w:rsidRDefault="004D251D" w:rsidP="004D251D">
      <w:pPr>
        <w:shd w:val="clear" w:color="auto" w:fill="FFFFFF"/>
        <w:ind w:left="0"/>
        <w:rPr>
          <w:rFonts w:eastAsia="Times New Roman"/>
          <w:color w:val="222222"/>
        </w:rPr>
      </w:pPr>
    </w:p>
    <w:p w:rsidR="004D251D" w:rsidRPr="004D251D" w:rsidRDefault="004D251D" w:rsidP="004D251D">
      <w:pPr>
        <w:shd w:val="clear" w:color="auto" w:fill="FFFFFF"/>
        <w:ind w:left="0"/>
        <w:rPr>
          <w:rFonts w:eastAsia="Times New Roman"/>
          <w:color w:val="222222"/>
        </w:rPr>
      </w:pPr>
      <w:r w:rsidRPr="004D251D">
        <w:rPr>
          <w:rFonts w:eastAsia="Times New Roman"/>
          <w:color w:val="222222"/>
        </w:rPr>
        <w:t xml:space="preserve">And certain existing conditions, peculiar to this time, </w:t>
      </w:r>
      <w:r w:rsidRPr="004D251D">
        <w:rPr>
          <w:rFonts w:eastAsia="Times New Roman"/>
          <w:i/>
          <w:iCs/>
          <w:color w:val="222222"/>
        </w:rPr>
        <w:t>MUST be understood, else the Book of Acts, or the epistles written during this time, CANNOT be properly understood, reflecting negatively on a proper understanding of the preceding gospels or the epistles</w:t>
      </w:r>
      <w:r w:rsidRPr="004D251D">
        <w:rPr>
          <w:rFonts w:eastAsia="Times New Roman"/>
          <w:color w:val="222222"/>
        </w:rPr>
        <w:t xml:space="preserve"> (</w:t>
      </w:r>
      <w:r w:rsidRPr="004D251D">
        <w:rPr>
          <w:rFonts w:eastAsia="Times New Roman"/>
          <w:i/>
          <w:iCs/>
          <w:color w:val="222222"/>
        </w:rPr>
        <w:t>both during and following Acts</w:t>
      </w:r>
      <w:r w:rsidRPr="004D251D">
        <w:rPr>
          <w:rFonts w:eastAsia="Times New Roman"/>
          <w:color w:val="222222"/>
        </w:rPr>
        <w:t>).</w:t>
      </w:r>
    </w:p>
    <w:sectPr w:rsidR="004D251D" w:rsidRPr="004D251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1D"/>
    <w:rsid w:val="004D251D"/>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21847-9FCF-42D1-A992-00CCB4E1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98241">
      <w:bodyDiv w:val="1"/>
      <w:marLeft w:val="0"/>
      <w:marRight w:val="0"/>
      <w:marTop w:val="0"/>
      <w:marBottom w:val="0"/>
      <w:divBdr>
        <w:top w:val="none" w:sz="0" w:space="0" w:color="auto"/>
        <w:left w:val="none" w:sz="0" w:space="0" w:color="auto"/>
        <w:bottom w:val="none" w:sz="0" w:space="0" w:color="auto"/>
        <w:right w:val="none" w:sz="0" w:space="0" w:color="auto"/>
      </w:divBdr>
      <w:divsChild>
        <w:div w:id="1478187462">
          <w:marLeft w:val="750"/>
          <w:marRight w:val="0"/>
          <w:marTop w:val="0"/>
          <w:marBottom w:val="0"/>
          <w:divBdr>
            <w:top w:val="none" w:sz="0" w:space="0" w:color="auto"/>
            <w:left w:val="none" w:sz="0" w:space="0" w:color="auto"/>
            <w:bottom w:val="none" w:sz="0" w:space="0" w:color="auto"/>
            <w:right w:val="none" w:sz="0" w:space="0" w:color="auto"/>
          </w:divBdr>
          <w:divsChild>
            <w:div w:id="253170044">
              <w:marLeft w:val="0"/>
              <w:marRight w:val="0"/>
              <w:marTop w:val="0"/>
              <w:marBottom w:val="0"/>
              <w:divBdr>
                <w:top w:val="none" w:sz="0" w:space="0" w:color="auto"/>
                <w:left w:val="none" w:sz="0" w:space="0" w:color="auto"/>
                <w:bottom w:val="none" w:sz="0" w:space="0" w:color="auto"/>
                <w:right w:val="none" w:sz="0" w:space="0" w:color="auto"/>
              </w:divBdr>
              <w:divsChild>
                <w:div w:id="1154299257">
                  <w:marLeft w:val="0"/>
                  <w:marRight w:val="0"/>
                  <w:marTop w:val="0"/>
                  <w:marBottom w:val="0"/>
                  <w:divBdr>
                    <w:top w:val="none" w:sz="0" w:space="0" w:color="auto"/>
                    <w:left w:val="none" w:sz="0" w:space="0" w:color="auto"/>
                    <w:bottom w:val="none" w:sz="0" w:space="0" w:color="auto"/>
                    <w:right w:val="none" w:sz="0" w:space="0" w:color="auto"/>
                  </w:divBdr>
                </w:div>
                <w:div w:id="1988824679">
                  <w:marLeft w:val="0"/>
                  <w:marRight w:val="0"/>
                  <w:marTop w:val="0"/>
                  <w:marBottom w:val="0"/>
                  <w:divBdr>
                    <w:top w:val="none" w:sz="0" w:space="0" w:color="auto"/>
                    <w:left w:val="none" w:sz="0" w:space="0" w:color="auto"/>
                    <w:bottom w:val="none" w:sz="0" w:space="0" w:color="auto"/>
                    <w:right w:val="none" w:sz="0" w:space="0" w:color="auto"/>
                  </w:divBdr>
                </w:div>
                <w:div w:id="430201458">
                  <w:marLeft w:val="0"/>
                  <w:marRight w:val="0"/>
                  <w:marTop w:val="0"/>
                  <w:marBottom w:val="0"/>
                  <w:divBdr>
                    <w:top w:val="none" w:sz="0" w:space="0" w:color="auto"/>
                    <w:left w:val="none" w:sz="0" w:space="0" w:color="auto"/>
                    <w:bottom w:val="none" w:sz="0" w:space="0" w:color="auto"/>
                    <w:right w:val="none" w:sz="0" w:space="0" w:color="auto"/>
                  </w:divBdr>
                </w:div>
                <w:div w:id="1733113261">
                  <w:marLeft w:val="0"/>
                  <w:marRight w:val="0"/>
                  <w:marTop w:val="0"/>
                  <w:marBottom w:val="0"/>
                  <w:divBdr>
                    <w:top w:val="none" w:sz="0" w:space="0" w:color="auto"/>
                    <w:left w:val="none" w:sz="0" w:space="0" w:color="auto"/>
                    <w:bottom w:val="none" w:sz="0" w:space="0" w:color="auto"/>
                    <w:right w:val="none" w:sz="0" w:space="0" w:color="auto"/>
                  </w:divBdr>
                </w:div>
                <w:div w:id="1471822370">
                  <w:marLeft w:val="0"/>
                  <w:marRight w:val="0"/>
                  <w:marTop w:val="0"/>
                  <w:marBottom w:val="0"/>
                  <w:divBdr>
                    <w:top w:val="none" w:sz="0" w:space="0" w:color="auto"/>
                    <w:left w:val="none" w:sz="0" w:space="0" w:color="auto"/>
                    <w:bottom w:val="none" w:sz="0" w:space="0" w:color="auto"/>
                    <w:right w:val="none" w:sz="0" w:space="0" w:color="auto"/>
                  </w:divBdr>
                </w:div>
                <w:div w:id="1223521592">
                  <w:marLeft w:val="0"/>
                  <w:marRight w:val="0"/>
                  <w:marTop w:val="0"/>
                  <w:marBottom w:val="0"/>
                  <w:divBdr>
                    <w:top w:val="none" w:sz="0" w:space="0" w:color="auto"/>
                    <w:left w:val="none" w:sz="0" w:space="0" w:color="auto"/>
                    <w:bottom w:val="none" w:sz="0" w:space="0" w:color="auto"/>
                    <w:right w:val="none" w:sz="0" w:space="0" w:color="auto"/>
                  </w:divBdr>
                </w:div>
                <w:div w:id="291254665">
                  <w:marLeft w:val="0"/>
                  <w:marRight w:val="0"/>
                  <w:marTop w:val="0"/>
                  <w:marBottom w:val="0"/>
                  <w:divBdr>
                    <w:top w:val="none" w:sz="0" w:space="0" w:color="auto"/>
                    <w:left w:val="none" w:sz="0" w:space="0" w:color="auto"/>
                    <w:bottom w:val="none" w:sz="0" w:space="0" w:color="auto"/>
                    <w:right w:val="none" w:sz="0" w:space="0" w:color="auto"/>
                  </w:divBdr>
                </w:div>
                <w:div w:id="1665547727">
                  <w:marLeft w:val="0"/>
                  <w:marRight w:val="0"/>
                  <w:marTop w:val="0"/>
                  <w:marBottom w:val="0"/>
                  <w:divBdr>
                    <w:top w:val="none" w:sz="0" w:space="0" w:color="auto"/>
                    <w:left w:val="none" w:sz="0" w:space="0" w:color="auto"/>
                    <w:bottom w:val="none" w:sz="0" w:space="0" w:color="auto"/>
                    <w:right w:val="none" w:sz="0" w:space="0" w:color="auto"/>
                  </w:divBdr>
                </w:div>
                <w:div w:id="1261374051">
                  <w:marLeft w:val="0"/>
                  <w:marRight w:val="0"/>
                  <w:marTop w:val="0"/>
                  <w:marBottom w:val="0"/>
                  <w:divBdr>
                    <w:top w:val="none" w:sz="0" w:space="0" w:color="auto"/>
                    <w:left w:val="none" w:sz="0" w:space="0" w:color="auto"/>
                    <w:bottom w:val="none" w:sz="0" w:space="0" w:color="auto"/>
                    <w:right w:val="none" w:sz="0" w:space="0" w:color="auto"/>
                  </w:divBdr>
                </w:div>
                <w:div w:id="282812593">
                  <w:marLeft w:val="0"/>
                  <w:marRight w:val="0"/>
                  <w:marTop w:val="0"/>
                  <w:marBottom w:val="0"/>
                  <w:divBdr>
                    <w:top w:val="none" w:sz="0" w:space="0" w:color="auto"/>
                    <w:left w:val="none" w:sz="0" w:space="0" w:color="auto"/>
                    <w:bottom w:val="none" w:sz="0" w:space="0" w:color="auto"/>
                    <w:right w:val="none" w:sz="0" w:space="0" w:color="auto"/>
                  </w:divBdr>
                </w:div>
                <w:div w:id="4022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442">
          <w:marLeft w:val="900"/>
          <w:marRight w:val="300"/>
          <w:marTop w:val="0"/>
          <w:marBottom w:val="0"/>
          <w:divBdr>
            <w:top w:val="none" w:sz="0" w:space="0" w:color="auto"/>
            <w:left w:val="none" w:sz="0" w:space="0" w:color="auto"/>
            <w:bottom w:val="none" w:sz="0" w:space="0" w:color="auto"/>
            <w:right w:val="none" w:sz="0" w:space="0" w:color="auto"/>
          </w:divBdr>
          <w:divsChild>
            <w:div w:id="755243806">
              <w:marLeft w:val="0"/>
              <w:marRight w:val="0"/>
              <w:marTop w:val="0"/>
              <w:marBottom w:val="0"/>
              <w:divBdr>
                <w:top w:val="none" w:sz="0" w:space="0" w:color="auto"/>
                <w:left w:val="none" w:sz="0" w:space="0" w:color="auto"/>
                <w:bottom w:val="none" w:sz="0" w:space="0" w:color="auto"/>
                <w:right w:val="none" w:sz="0" w:space="0" w:color="auto"/>
              </w:divBdr>
              <w:divsChild>
                <w:div w:id="571962842">
                  <w:marLeft w:val="0"/>
                  <w:marRight w:val="0"/>
                  <w:marTop w:val="0"/>
                  <w:marBottom w:val="0"/>
                  <w:divBdr>
                    <w:top w:val="none" w:sz="0" w:space="0" w:color="auto"/>
                    <w:left w:val="none" w:sz="0" w:space="0" w:color="auto"/>
                    <w:bottom w:val="none" w:sz="0" w:space="0" w:color="auto"/>
                    <w:right w:val="none" w:sz="0" w:space="0" w:color="auto"/>
                  </w:divBdr>
                </w:div>
                <w:div w:id="1601523343">
                  <w:marLeft w:val="0"/>
                  <w:marRight w:val="0"/>
                  <w:marTop w:val="0"/>
                  <w:marBottom w:val="0"/>
                  <w:divBdr>
                    <w:top w:val="none" w:sz="0" w:space="0" w:color="auto"/>
                    <w:left w:val="none" w:sz="0" w:space="0" w:color="auto"/>
                    <w:bottom w:val="none" w:sz="0" w:space="0" w:color="auto"/>
                    <w:right w:val="none" w:sz="0" w:space="0" w:color="auto"/>
                  </w:divBdr>
                </w:div>
                <w:div w:id="15739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7218">
          <w:marLeft w:val="750"/>
          <w:marRight w:val="300"/>
          <w:marTop w:val="0"/>
          <w:marBottom w:val="75"/>
          <w:divBdr>
            <w:top w:val="none" w:sz="0" w:space="0" w:color="auto"/>
            <w:left w:val="none" w:sz="0" w:space="0" w:color="auto"/>
            <w:bottom w:val="none" w:sz="0" w:space="0" w:color="auto"/>
            <w:right w:val="none" w:sz="0" w:space="0" w:color="auto"/>
          </w:divBdr>
          <w:divsChild>
            <w:div w:id="1789855751">
              <w:marLeft w:val="0"/>
              <w:marRight w:val="0"/>
              <w:marTop w:val="0"/>
              <w:marBottom w:val="0"/>
              <w:divBdr>
                <w:top w:val="none" w:sz="0" w:space="0" w:color="auto"/>
                <w:left w:val="none" w:sz="0" w:space="0" w:color="auto"/>
                <w:bottom w:val="none" w:sz="0" w:space="0" w:color="auto"/>
                <w:right w:val="none" w:sz="0" w:space="0" w:color="auto"/>
              </w:divBdr>
              <w:divsChild>
                <w:div w:id="543056283">
                  <w:marLeft w:val="0"/>
                  <w:marRight w:val="0"/>
                  <w:marTop w:val="0"/>
                  <w:marBottom w:val="0"/>
                  <w:divBdr>
                    <w:top w:val="none" w:sz="0" w:space="0" w:color="auto"/>
                    <w:left w:val="none" w:sz="0" w:space="0" w:color="auto"/>
                    <w:bottom w:val="none" w:sz="0" w:space="0" w:color="auto"/>
                    <w:right w:val="none" w:sz="0" w:space="0" w:color="auto"/>
                  </w:divBdr>
                </w:div>
                <w:div w:id="379982062">
                  <w:marLeft w:val="0"/>
                  <w:marRight w:val="0"/>
                  <w:marTop w:val="0"/>
                  <w:marBottom w:val="0"/>
                  <w:divBdr>
                    <w:top w:val="none" w:sz="0" w:space="0" w:color="auto"/>
                    <w:left w:val="none" w:sz="0" w:space="0" w:color="auto"/>
                    <w:bottom w:val="none" w:sz="0" w:space="0" w:color="auto"/>
                    <w:right w:val="none" w:sz="0" w:space="0" w:color="auto"/>
                  </w:divBdr>
                </w:div>
                <w:div w:id="302584315">
                  <w:marLeft w:val="0"/>
                  <w:marRight w:val="0"/>
                  <w:marTop w:val="0"/>
                  <w:marBottom w:val="0"/>
                  <w:divBdr>
                    <w:top w:val="none" w:sz="0" w:space="0" w:color="auto"/>
                    <w:left w:val="none" w:sz="0" w:space="0" w:color="auto"/>
                    <w:bottom w:val="none" w:sz="0" w:space="0" w:color="auto"/>
                    <w:right w:val="none" w:sz="0" w:space="0" w:color="auto"/>
                  </w:divBdr>
                </w:div>
                <w:div w:id="1771852994">
                  <w:marLeft w:val="0"/>
                  <w:marRight w:val="0"/>
                  <w:marTop w:val="0"/>
                  <w:marBottom w:val="0"/>
                  <w:divBdr>
                    <w:top w:val="none" w:sz="0" w:space="0" w:color="auto"/>
                    <w:left w:val="none" w:sz="0" w:space="0" w:color="auto"/>
                    <w:bottom w:val="none" w:sz="0" w:space="0" w:color="auto"/>
                    <w:right w:val="none" w:sz="0" w:space="0" w:color="auto"/>
                  </w:divBdr>
                </w:div>
                <w:div w:id="931935906">
                  <w:marLeft w:val="0"/>
                  <w:marRight w:val="0"/>
                  <w:marTop w:val="0"/>
                  <w:marBottom w:val="0"/>
                  <w:divBdr>
                    <w:top w:val="none" w:sz="0" w:space="0" w:color="auto"/>
                    <w:left w:val="none" w:sz="0" w:space="0" w:color="auto"/>
                    <w:bottom w:val="none" w:sz="0" w:space="0" w:color="auto"/>
                    <w:right w:val="none" w:sz="0" w:space="0" w:color="auto"/>
                  </w:divBdr>
                </w:div>
                <w:div w:id="2085907469">
                  <w:marLeft w:val="0"/>
                  <w:marRight w:val="0"/>
                  <w:marTop w:val="0"/>
                  <w:marBottom w:val="0"/>
                  <w:divBdr>
                    <w:top w:val="none" w:sz="0" w:space="0" w:color="auto"/>
                    <w:left w:val="none" w:sz="0" w:space="0" w:color="auto"/>
                    <w:bottom w:val="none" w:sz="0" w:space="0" w:color="auto"/>
                    <w:right w:val="none" w:sz="0" w:space="0" w:color="auto"/>
                  </w:divBdr>
                </w:div>
                <w:div w:id="1435395272">
                  <w:marLeft w:val="0"/>
                  <w:marRight w:val="0"/>
                  <w:marTop w:val="0"/>
                  <w:marBottom w:val="0"/>
                  <w:divBdr>
                    <w:top w:val="none" w:sz="0" w:space="0" w:color="auto"/>
                    <w:left w:val="none" w:sz="0" w:space="0" w:color="auto"/>
                    <w:bottom w:val="none" w:sz="0" w:space="0" w:color="auto"/>
                    <w:right w:val="none" w:sz="0" w:space="0" w:color="auto"/>
                  </w:divBdr>
                </w:div>
                <w:div w:id="2074573989">
                  <w:marLeft w:val="0"/>
                  <w:marRight w:val="0"/>
                  <w:marTop w:val="0"/>
                  <w:marBottom w:val="0"/>
                  <w:divBdr>
                    <w:top w:val="none" w:sz="0" w:space="0" w:color="auto"/>
                    <w:left w:val="none" w:sz="0" w:space="0" w:color="auto"/>
                    <w:bottom w:val="none" w:sz="0" w:space="0" w:color="auto"/>
                    <w:right w:val="none" w:sz="0" w:space="0" w:color="auto"/>
                  </w:divBdr>
                </w:div>
                <w:div w:id="13580241">
                  <w:marLeft w:val="0"/>
                  <w:marRight w:val="0"/>
                  <w:marTop w:val="0"/>
                  <w:marBottom w:val="0"/>
                  <w:divBdr>
                    <w:top w:val="none" w:sz="0" w:space="0" w:color="auto"/>
                    <w:left w:val="none" w:sz="0" w:space="0" w:color="auto"/>
                    <w:bottom w:val="none" w:sz="0" w:space="0" w:color="auto"/>
                    <w:right w:val="none" w:sz="0" w:space="0" w:color="auto"/>
                  </w:divBdr>
                </w:div>
                <w:div w:id="1790054188">
                  <w:marLeft w:val="0"/>
                  <w:marRight w:val="0"/>
                  <w:marTop w:val="0"/>
                  <w:marBottom w:val="0"/>
                  <w:divBdr>
                    <w:top w:val="none" w:sz="0" w:space="0" w:color="auto"/>
                    <w:left w:val="none" w:sz="0" w:space="0" w:color="auto"/>
                    <w:bottom w:val="none" w:sz="0" w:space="0" w:color="auto"/>
                    <w:right w:val="none" w:sz="0" w:space="0" w:color="auto"/>
                  </w:divBdr>
                </w:div>
                <w:div w:id="712114313">
                  <w:marLeft w:val="0"/>
                  <w:marRight w:val="0"/>
                  <w:marTop w:val="0"/>
                  <w:marBottom w:val="0"/>
                  <w:divBdr>
                    <w:top w:val="none" w:sz="0" w:space="0" w:color="auto"/>
                    <w:left w:val="none" w:sz="0" w:space="0" w:color="auto"/>
                    <w:bottom w:val="none" w:sz="0" w:space="0" w:color="auto"/>
                    <w:right w:val="none" w:sz="0" w:space="0" w:color="auto"/>
                  </w:divBdr>
                </w:div>
                <w:div w:id="153762049">
                  <w:marLeft w:val="0"/>
                  <w:marRight w:val="0"/>
                  <w:marTop w:val="0"/>
                  <w:marBottom w:val="0"/>
                  <w:divBdr>
                    <w:top w:val="none" w:sz="0" w:space="0" w:color="auto"/>
                    <w:left w:val="none" w:sz="0" w:space="0" w:color="auto"/>
                    <w:bottom w:val="none" w:sz="0" w:space="0" w:color="auto"/>
                    <w:right w:val="none" w:sz="0" w:space="0" w:color="auto"/>
                  </w:divBdr>
                </w:div>
                <w:div w:id="2040622064">
                  <w:marLeft w:val="0"/>
                  <w:marRight w:val="0"/>
                  <w:marTop w:val="0"/>
                  <w:marBottom w:val="0"/>
                  <w:divBdr>
                    <w:top w:val="none" w:sz="0" w:space="0" w:color="auto"/>
                    <w:left w:val="none" w:sz="0" w:space="0" w:color="auto"/>
                    <w:bottom w:val="none" w:sz="0" w:space="0" w:color="auto"/>
                    <w:right w:val="none" w:sz="0" w:space="0" w:color="auto"/>
                  </w:divBdr>
                </w:div>
                <w:div w:id="2066443725">
                  <w:marLeft w:val="0"/>
                  <w:marRight w:val="0"/>
                  <w:marTop w:val="0"/>
                  <w:marBottom w:val="0"/>
                  <w:divBdr>
                    <w:top w:val="none" w:sz="0" w:space="0" w:color="auto"/>
                    <w:left w:val="none" w:sz="0" w:space="0" w:color="auto"/>
                    <w:bottom w:val="none" w:sz="0" w:space="0" w:color="auto"/>
                    <w:right w:val="none" w:sz="0" w:space="0" w:color="auto"/>
                  </w:divBdr>
                </w:div>
                <w:div w:id="2063746879">
                  <w:marLeft w:val="0"/>
                  <w:marRight w:val="0"/>
                  <w:marTop w:val="0"/>
                  <w:marBottom w:val="0"/>
                  <w:divBdr>
                    <w:top w:val="none" w:sz="0" w:space="0" w:color="auto"/>
                    <w:left w:val="none" w:sz="0" w:space="0" w:color="auto"/>
                    <w:bottom w:val="none" w:sz="0" w:space="0" w:color="auto"/>
                    <w:right w:val="none" w:sz="0" w:space="0" w:color="auto"/>
                  </w:divBdr>
                </w:div>
                <w:div w:id="1421104237">
                  <w:marLeft w:val="0"/>
                  <w:marRight w:val="0"/>
                  <w:marTop w:val="0"/>
                  <w:marBottom w:val="0"/>
                  <w:divBdr>
                    <w:top w:val="none" w:sz="0" w:space="0" w:color="auto"/>
                    <w:left w:val="none" w:sz="0" w:space="0" w:color="auto"/>
                    <w:bottom w:val="none" w:sz="0" w:space="0" w:color="auto"/>
                    <w:right w:val="none" w:sz="0" w:space="0" w:color="auto"/>
                  </w:divBdr>
                </w:div>
                <w:div w:id="1753307761">
                  <w:marLeft w:val="0"/>
                  <w:marRight w:val="0"/>
                  <w:marTop w:val="0"/>
                  <w:marBottom w:val="0"/>
                  <w:divBdr>
                    <w:top w:val="none" w:sz="0" w:space="0" w:color="auto"/>
                    <w:left w:val="none" w:sz="0" w:space="0" w:color="auto"/>
                    <w:bottom w:val="none" w:sz="0" w:space="0" w:color="auto"/>
                    <w:right w:val="none" w:sz="0" w:space="0" w:color="auto"/>
                  </w:divBdr>
                </w:div>
                <w:div w:id="1284338220">
                  <w:marLeft w:val="0"/>
                  <w:marRight w:val="0"/>
                  <w:marTop w:val="0"/>
                  <w:marBottom w:val="0"/>
                  <w:divBdr>
                    <w:top w:val="none" w:sz="0" w:space="0" w:color="auto"/>
                    <w:left w:val="none" w:sz="0" w:space="0" w:color="auto"/>
                    <w:bottom w:val="none" w:sz="0" w:space="0" w:color="auto"/>
                    <w:right w:val="none" w:sz="0" w:space="0" w:color="auto"/>
                  </w:divBdr>
                </w:div>
                <w:div w:id="668211850">
                  <w:marLeft w:val="0"/>
                  <w:marRight w:val="0"/>
                  <w:marTop w:val="0"/>
                  <w:marBottom w:val="0"/>
                  <w:divBdr>
                    <w:top w:val="none" w:sz="0" w:space="0" w:color="auto"/>
                    <w:left w:val="none" w:sz="0" w:space="0" w:color="auto"/>
                    <w:bottom w:val="none" w:sz="0" w:space="0" w:color="auto"/>
                    <w:right w:val="none" w:sz="0" w:space="0" w:color="auto"/>
                  </w:divBdr>
                </w:div>
                <w:div w:id="826896678">
                  <w:marLeft w:val="0"/>
                  <w:marRight w:val="0"/>
                  <w:marTop w:val="0"/>
                  <w:marBottom w:val="0"/>
                  <w:divBdr>
                    <w:top w:val="none" w:sz="0" w:space="0" w:color="auto"/>
                    <w:left w:val="none" w:sz="0" w:space="0" w:color="auto"/>
                    <w:bottom w:val="none" w:sz="0" w:space="0" w:color="auto"/>
                    <w:right w:val="none" w:sz="0" w:space="0" w:color="auto"/>
                  </w:divBdr>
                </w:div>
                <w:div w:id="15423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6267">
          <w:marLeft w:val="0"/>
          <w:marRight w:val="0"/>
          <w:marTop w:val="0"/>
          <w:marBottom w:val="0"/>
          <w:divBdr>
            <w:top w:val="none" w:sz="0" w:space="0" w:color="auto"/>
            <w:left w:val="none" w:sz="0" w:space="0" w:color="auto"/>
            <w:bottom w:val="none" w:sz="0" w:space="0" w:color="auto"/>
            <w:right w:val="none" w:sz="0" w:space="0" w:color="auto"/>
          </w:divBdr>
        </w:div>
        <w:div w:id="1320646633">
          <w:marLeft w:val="750"/>
          <w:marRight w:val="300"/>
          <w:marTop w:val="0"/>
          <w:marBottom w:val="75"/>
          <w:divBdr>
            <w:top w:val="none" w:sz="0" w:space="0" w:color="auto"/>
            <w:left w:val="none" w:sz="0" w:space="0" w:color="auto"/>
            <w:bottom w:val="none" w:sz="0" w:space="0" w:color="auto"/>
            <w:right w:val="none" w:sz="0" w:space="0" w:color="auto"/>
          </w:divBdr>
          <w:divsChild>
            <w:div w:id="1349062449">
              <w:marLeft w:val="0"/>
              <w:marRight w:val="0"/>
              <w:marTop w:val="0"/>
              <w:marBottom w:val="0"/>
              <w:divBdr>
                <w:top w:val="none" w:sz="0" w:space="0" w:color="auto"/>
                <w:left w:val="none" w:sz="0" w:space="0" w:color="auto"/>
                <w:bottom w:val="none" w:sz="0" w:space="0" w:color="auto"/>
                <w:right w:val="none" w:sz="0" w:space="0" w:color="auto"/>
              </w:divBdr>
              <w:divsChild>
                <w:div w:id="2058814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33435485">
                      <w:marLeft w:val="0"/>
                      <w:marRight w:val="0"/>
                      <w:marTop w:val="0"/>
                      <w:marBottom w:val="0"/>
                      <w:divBdr>
                        <w:top w:val="none" w:sz="0" w:space="0" w:color="auto"/>
                        <w:left w:val="none" w:sz="0" w:space="0" w:color="auto"/>
                        <w:bottom w:val="none" w:sz="0" w:space="0" w:color="auto"/>
                        <w:right w:val="none" w:sz="0" w:space="0" w:color="auto"/>
                      </w:divBdr>
                    </w:div>
                  </w:divsChild>
                </w:div>
                <w:div w:id="1068306564">
                  <w:blockQuote w:val="1"/>
                  <w:marLeft w:val="600"/>
                  <w:marRight w:val="0"/>
                  <w:marTop w:val="0"/>
                  <w:marBottom w:val="0"/>
                  <w:divBdr>
                    <w:top w:val="none" w:sz="0" w:space="0" w:color="auto"/>
                    <w:left w:val="none" w:sz="0" w:space="0" w:color="auto"/>
                    <w:bottom w:val="none" w:sz="0" w:space="0" w:color="auto"/>
                    <w:right w:val="none" w:sz="0" w:space="0" w:color="auto"/>
                  </w:divBdr>
                  <w:divsChild>
                    <w:div w:id="2021352538">
                      <w:marLeft w:val="0"/>
                      <w:marRight w:val="0"/>
                      <w:marTop w:val="0"/>
                      <w:marBottom w:val="0"/>
                      <w:divBdr>
                        <w:top w:val="none" w:sz="0" w:space="0" w:color="auto"/>
                        <w:left w:val="none" w:sz="0" w:space="0" w:color="auto"/>
                        <w:bottom w:val="none" w:sz="0" w:space="0" w:color="auto"/>
                        <w:right w:val="none" w:sz="0" w:space="0" w:color="auto"/>
                      </w:divBdr>
                    </w:div>
                    <w:div w:id="157353793">
                      <w:marLeft w:val="0"/>
                      <w:marRight w:val="0"/>
                      <w:marTop w:val="0"/>
                      <w:marBottom w:val="0"/>
                      <w:divBdr>
                        <w:top w:val="none" w:sz="0" w:space="0" w:color="auto"/>
                        <w:left w:val="none" w:sz="0" w:space="0" w:color="auto"/>
                        <w:bottom w:val="none" w:sz="0" w:space="0" w:color="auto"/>
                        <w:right w:val="none" w:sz="0" w:space="0" w:color="auto"/>
                      </w:divBdr>
                    </w:div>
                    <w:div w:id="1262950823">
                      <w:marLeft w:val="0"/>
                      <w:marRight w:val="0"/>
                      <w:marTop w:val="0"/>
                      <w:marBottom w:val="0"/>
                      <w:divBdr>
                        <w:top w:val="none" w:sz="0" w:space="0" w:color="auto"/>
                        <w:left w:val="none" w:sz="0" w:space="0" w:color="auto"/>
                        <w:bottom w:val="none" w:sz="0" w:space="0" w:color="auto"/>
                        <w:right w:val="none" w:sz="0" w:space="0" w:color="auto"/>
                      </w:divBdr>
                    </w:div>
                    <w:div w:id="918294671">
                      <w:marLeft w:val="0"/>
                      <w:marRight w:val="0"/>
                      <w:marTop w:val="0"/>
                      <w:marBottom w:val="0"/>
                      <w:divBdr>
                        <w:top w:val="none" w:sz="0" w:space="0" w:color="auto"/>
                        <w:left w:val="none" w:sz="0" w:space="0" w:color="auto"/>
                        <w:bottom w:val="none" w:sz="0" w:space="0" w:color="auto"/>
                        <w:right w:val="none" w:sz="0" w:space="0" w:color="auto"/>
                      </w:divBdr>
                    </w:div>
                    <w:div w:id="1341808408">
                      <w:marLeft w:val="0"/>
                      <w:marRight w:val="0"/>
                      <w:marTop w:val="0"/>
                      <w:marBottom w:val="0"/>
                      <w:divBdr>
                        <w:top w:val="none" w:sz="0" w:space="0" w:color="auto"/>
                        <w:left w:val="none" w:sz="0" w:space="0" w:color="auto"/>
                        <w:bottom w:val="none" w:sz="0" w:space="0" w:color="auto"/>
                        <w:right w:val="none" w:sz="0" w:space="0" w:color="auto"/>
                      </w:divBdr>
                    </w:div>
                  </w:divsChild>
                </w:div>
                <w:div w:id="147478253">
                  <w:blockQuote w:val="1"/>
                  <w:marLeft w:val="600"/>
                  <w:marRight w:val="0"/>
                  <w:marTop w:val="0"/>
                  <w:marBottom w:val="0"/>
                  <w:divBdr>
                    <w:top w:val="none" w:sz="0" w:space="0" w:color="auto"/>
                    <w:left w:val="none" w:sz="0" w:space="0" w:color="auto"/>
                    <w:bottom w:val="none" w:sz="0" w:space="0" w:color="auto"/>
                    <w:right w:val="none" w:sz="0" w:space="0" w:color="auto"/>
                  </w:divBdr>
                  <w:divsChild>
                    <w:div w:id="309409125">
                      <w:marLeft w:val="0"/>
                      <w:marRight w:val="0"/>
                      <w:marTop w:val="0"/>
                      <w:marBottom w:val="0"/>
                      <w:divBdr>
                        <w:top w:val="none" w:sz="0" w:space="0" w:color="auto"/>
                        <w:left w:val="none" w:sz="0" w:space="0" w:color="auto"/>
                        <w:bottom w:val="none" w:sz="0" w:space="0" w:color="auto"/>
                        <w:right w:val="none" w:sz="0" w:space="0" w:color="auto"/>
                      </w:divBdr>
                    </w:div>
                  </w:divsChild>
                </w:div>
                <w:div w:id="20861062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702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ffeekupkandor.com/gods-word-seven.php" TargetMode="External"/><Relationship Id="rId13" Type="http://schemas.openxmlformats.org/officeDocument/2006/relationships/hyperlink" Target="https://www.blueletterbible.org/search/preSearch.cfm?Criteria=Acts+2&amp;t=NKJV" TargetMode="External"/><Relationship Id="rId18" Type="http://schemas.openxmlformats.org/officeDocument/2006/relationships/hyperlink" Target="https://www.blueletterbible.org/search/preSearch.cfm?Criteria=John+20.30-31&amp;t=NKJV" TargetMode="External"/><Relationship Id="rId26" Type="http://schemas.openxmlformats.org/officeDocument/2006/relationships/hyperlink" Target="https://www.blueletterbible.org/search/preSearch.cfm?Criteria=Acts+2.47&amp;t=NKJV" TargetMode="External"/><Relationship Id="rId39" Type="http://schemas.openxmlformats.org/officeDocument/2006/relationships/hyperlink" Target="https://www.blueletterbible.org/search/preSearch.cfm?Criteria=Romans+2.9-10&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Acts+1-7&amp;t=NKJV" TargetMode="External"/><Relationship Id="rId34" Type="http://schemas.openxmlformats.org/officeDocument/2006/relationships/hyperlink" Target="https://www.blueletterbible.org/search/preSearch.cfm?Criteria=Romans+16.4&amp;t=NKJV" TargetMode="External"/><Relationship Id="rId7" Type="http://schemas.openxmlformats.org/officeDocument/2006/relationships/hyperlink" Target="https://www.koffeekupkandor.com/gods-word-seven.php" TargetMode="External"/><Relationship Id="rId12" Type="http://schemas.openxmlformats.org/officeDocument/2006/relationships/hyperlink" Target="https://www.blueletterbible.org/search/preSearch.cfm?Criteria=John+3&amp;t=NKJV" TargetMode="External"/><Relationship Id="rId17" Type="http://schemas.openxmlformats.org/officeDocument/2006/relationships/hyperlink" Target="https://www.blueletterbible.org/search/preSearch.cfm?Criteria=John+20.30-31&amp;t=NKJV" TargetMode="External"/><Relationship Id="rId25" Type="http://schemas.openxmlformats.org/officeDocument/2006/relationships/hyperlink" Target="https://www.blueletterbible.org/search/preSearch.cfm?Criteria=Acts+2.41&amp;t=NKJV" TargetMode="External"/><Relationship Id="rId33" Type="http://schemas.openxmlformats.org/officeDocument/2006/relationships/hyperlink" Target="https://www.blueletterbible.org/search/preSearch.cfm?Criteria=Acts+8.3&amp;t=NKJV" TargetMode="External"/><Relationship Id="rId38" Type="http://schemas.openxmlformats.org/officeDocument/2006/relationships/hyperlink" Target="https://www.blueletterbible.org/search/preSearch.cfm?Criteria=Romans+1.1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ohn+20.30-31&amp;t=NKJV" TargetMode="External"/><Relationship Id="rId20" Type="http://schemas.openxmlformats.org/officeDocument/2006/relationships/hyperlink" Target="https://www.blueletterbible.org/search/preSearch.cfm?Criteria=Acts+2&amp;t=NKJV" TargetMode="External"/><Relationship Id="rId29" Type="http://schemas.openxmlformats.org/officeDocument/2006/relationships/hyperlink" Target="https://www.blueletterbible.org/search/preSearch.cfm?Criteria=Acts+6.7&amp;t=NKJV"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Acts+28.28-29&amp;t=NKJV" TargetMode="External"/><Relationship Id="rId11" Type="http://schemas.openxmlformats.org/officeDocument/2006/relationships/hyperlink" Target="https://www.blueletterbible.org/search/preSearch.cfm?Criteria=Genesis+2.1-3&amp;t=NKJV" TargetMode="External"/><Relationship Id="rId24" Type="http://schemas.openxmlformats.org/officeDocument/2006/relationships/hyperlink" Target="https://www.blueletterbible.org/search/preSearch.cfm?Criteria=Acts+8.27-39&amp;t=NKJV" TargetMode="External"/><Relationship Id="rId32" Type="http://schemas.openxmlformats.org/officeDocument/2006/relationships/hyperlink" Target="https://www.blueletterbible.org/search/preSearch.cfm?Criteria=Acts+8.1&amp;t=NKJV" TargetMode="External"/><Relationship Id="rId37" Type="http://schemas.openxmlformats.org/officeDocument/2006/relationships/hyperlink" Target="https://www.blueletterbible.org/search/preSearch.cfm?Criteria=Galatians+1.22-23&amp;t=NKJV" TargetMode="External"/><Relationship Id="rId40" Type="http://schemas.openxmlformats.org/officeDocument/2006/relationships/fontTable" Target="fontTable.xml"/><Relationship Id="rId5" Type="http://schemas.openxmlformats.org/officeDocument/2006/relationships/hyperlink" Target="https://www.blueletterbible.org/search/preSearch.cfm?Criteria=Acts+1.8&amp;t=NKJV" TargetMode="External"/><Relationship Id="rId15" Type="http://schemas.openxmlformats.org/officeDocument/2006/relationships/hyperlink" Target="https://www.blueletterbible.org/search/preSearch.cfm?Criteria=Revelation+3&amp;t=NKJV" TargetMode="External"/><Relationship Id="rId23" Type="http://schemas.openxmlformats.org/officeDocument/2006/relationships/hyperlink" Target="https://www.blueletterbible.org/search/preSearch.cfm?Criteria=Acts+28.28&amp;t=NKJV" TargetMode="External"/><Relationship Id="rId28" Type="http://schemas.openxmlformats.org/officeDocument/2006/relationships/hyperlink" Target="https://www.blueletterbible.org/search/preSearch.cfm?Criteria=Acts+5.14&amp;t=NKJV" TargetMode="External"/><Relationship Id="rId36" Type="http://schemas.openxmlformats.org/officeDocument/2006/relationships/hyperlink" Target="https://www.blueletterbible.org/search/preSearch.cfm?Criteria=Galatians+1.13&amp;t=NKJV" TargetMode="External"/><Relationship Id="rId10" Type="http://schemas.openxmlformats.org/officeDocument/2006/relationships/hyperlink" Target="https://www.blueletterbible.org/search/preSearch.cfm?Criteria=Revelation+11.15&amp;t=NKJV" TargetMode="External"/><Relationship Id="rId19" Type="http://schemas.openxmlformats.org/officeDocument/2006/relationships/hyperlink" Target="https://www.blueletterbible.org/search/preSearch.cfm?Criteria=Acts+9&amp;t=NKJV" TargetMode="External"/><Relationship Id="rId31" Type="http://schemas.openxmlformats.org/officeDocument/2006/relationships/hyperlink" Target="https://www.blueletterbible.org/search/preSearch.cfm?Criteria=Acts+7.38&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26-28&amp;t=NKJV" TargetMode="External"/><Relationship Id="rId14" Type="http://schemas.openxmlformats.org/officeDocument/2006/relationships/hyperlink" Target="https://www.blueletterbible.org/search/preSearch.cfm?Criteria=Revelation+2&amp;t=NKJV" TargetMode="External"/><Relationship Id="rId22" Type="http://schemas.openxmlformats.org/officeDocument/2006/relationships/hyperlink" Target="https://www.blueletterbible.org/search/preSearch.cfm?Criteria=Acts+10&amp;t=NKJV" TargetMode="External"/><Relationship Id="rId27" Type="http://schemas.openxmlformats.org/officeDocument/2006/relationships/hyperlink" Target="https://www.blueletterbible.org/search/preSearch.cfm?Criteria=Acts+4.4&amp;t=NKJV" TargetMode="External"/><Relationship Id="rId30" Type="http://schemas.openxmlformats.org/officeDocument/2006/relationships/hyperlink" Target="https://www.blueletterbible.org/search/preSearch.cfm?Criteria=Acts+5.11&amp;t=NKJV" TargetMode="External"/><Relationship Id="rId35" Type="http://schemas.openxmlformats.org/officeDocument/2006/relationships/hyperlink" Target="https://www.blueletterbible.org/search/preSearch.cfm?Criteria=I+Corinthians+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2020-10-01T14:01:00Z</dcterms:created>
  <dcterms:modified xsi:type="dcterms:W3CDTF">2020-10-01T14:08:00Z</dcterms:modified>
</cp:coreProperties>
</file>