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F8" w:rsidRDefault="000A69F8" w:rsidP="000A69F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bookmarkStart w:id="0" w:name="_GoBack"/>
      <w:r w:rsidRPr="000A69F8">
        <w:rPr>
          <w:rFonts w:ascii="Arial" w:hAnsi="Arial" w:cs="Arial"/>
          <w:b/>
          <w:color w:val="222222"/>
          <w:sz w:val="32"/>
          <w:szCs w:val="32"/>
        </w:rPr>
        <w:t>The</w:t>
      </w:r>
      <w:r w:rsidRPr="000A69F8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0A69F8">
        <w:rPr>
          <w:rFonts w:ascii="Arial" w:hAnsi="Arial" w:cs="Arial"/>
          <w:b/>
          <w:color w:val="222222"/>
          <w:sz w:val="32"/>
          <w:szCs w:val="32"/>
        </w:rPr>
        <w:t>Lord’s</w:t>
      </w:r>
      <w:r w:rsidRPr="000A69F8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0A69F8">
        <w:rPr>
          <w:rFonts w:ascii="Arial" w:hAnsi="Arial" w:cs="Arial"/>
          <w:b/>
          <w:color w:val="222222"/>
          <w:sz w:val="32"/>
          <w:szCs w:val="32"/>
        </w:rPr>
        <w:t>Day</w:t>
      </w:r>
      <w:r w:rsidRPr="000A69F8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0A69F8">
        <w:rPr>
          <w:rFonts w:ascii="Arial" w:hAnsi="Arial" w:cs="Arial"/>
          <w:b/>
          <w:color w:val="222222"/>
          <w:sz w:val="32"/>
          <w:szCs w:val="32"/>
        </w:rPr>
        <w:t>on</w:t>
      </w:r>
      <w:r w:rsidRPr="000A69F8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0A69F8">
        <w:rPr>
          <w:rFonts w:ascii="Arial" w:hAnsi="Arial" w:cs="Arial"/>
          <w:b/>
          <w:color w:val="222222"/>
          <w:sz w:val="32"/>
          <w:szCs w:val="32"/>
        </w:rPr>
        <w:t>Earth</w:t>
      </w:r>
      <w:bookmarkEnd w:id="0"/>
      <w:r w:rsidRPr="000A69F8">
        <w:rPr>
          <w:rFonts w:ascii="Arial" w:hAnsi="Arial" w:cs="Arial"/>
          <w:b/>
          <w:color w:val="222222"/>
          <w:sz w:val="32"/>
          <w:szCs w:val="32"/>
        </w:rPr>
        <w:br/>
      </w:r>
      <w:r w:rsidRPr="000A69F8">
        <w:rPr>
          <w:rStyle w:val="Strong"/>
          <w:rFonts w:ascii="Arial" w:hAnsi="Arial" w:cs="Arial"/>
          <w:color w:val="222222"/>
        </w:rPr>
        <w:t>By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0A69F8">
        <w:rPr>
          <w:rStyle w:val="Strong"/>
          <w:rFonts w:ascii="Arial" w:hAnsi="Arial" w:cs="Arial"/>
          <w:color w:val="222222"/>
        </w:rPr>
        <w:t>Arlen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0A69F8">
        <w:rPr>
          <w:rStyle w:val="Strong"/>
          <w:rFonts w:ascii="Arial" w:hAnsi="Arial" w:cs="Arial"/>
          <w:color w:val="222222"/>
        </w:rPr>
        <w:t>Chitwood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0A69F8">
        <w:rPr>
          <w:rStyle w:val="Strong"/>
          <w:rFonts w:ascii="Arial" w:hAnsi="Arial" w:cs="Arial"/>
          <w:color w:val="222222"/>
        </w:rPr>
        <w:t>of</w:t>
      </w:r>
      <w:r>
        <w:rPr>
          <w:rStyle w:val="Strong"/>
          <w:rFonts w:ascii="Arial" w:hAnsi="Arial" w:cs="Arial"/>
          <w:color w:val="222222"/>
        </w:rPr>
        <w:t xml:space="preserve"> </w:t>
      </w:r>
      <w:hyperlink r:id="rId4" w:history="1">
        <w:r w:rsidRPr="000A69F8">
          <w:rPr>
            <w:rStyle w:val="Hyperlink"/>
            <w:rFonts w:ascii="Arial" w:hAnsi="Arial" w:cs="Arial"/>
            <w:b/>
            <w:color w:val="1F497D"/>
          </w:rPr>
          <w:t>Lamp</w:t>
        </w:r>
        <w:r w:rsidRPr="000A69F8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0A69F8">
          <w:rPr>
            <w:rStyle w:val="Hyperlink"/>
            <w:rFonts w:ascii="Arial" w:hAnsi="Arial" w:cs="Arial"/>
            <w:b/>
            <w:color w:val="1F497D"/>
          </w:rPr>
          <w:t>Broadcast</w:t>
        </w:r>
      </w:hyperlink>
    </w:p>
    <w:p w:rsidR="000A69F8" w:rsidRPr="000A69F8" w:rsidRDefault="000A69F8" w:rsidP="000A69F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A69F8" w:rsidRDefault="000A69F8" w:rsidP="000A69F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A69F8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common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fallacious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interpretation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hyperlink r:id="rId5" w:history="1">
        <w:r w:rsidRPr="000A69F8">
          <w:rPr>
            <w:rStyle w:val="Hyperlink"/>
            <w:rFonts w:ascii="Arial" w:hAnsi="Arial" w:cs="Arial"/>
            <w:color w:val="0062B5"/>
          </w:rPr>
          <w:t>I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0A69F8">
          <w:rPr>
            <w:rStyle w:val="Hyperlink"/>
            <w:rFonts w:ascii="Arial" w:hAnsi="Arial" w:cs="Arial"/>
            <w:color w:val="0062B5"/>
          </w:rPr>
          <w:t>Thessalonians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0A69F8">
          <w:rPr>
            <w:rStyle w:val="Hyperlink"/>
            <w:rFonts w:ascii="Arial" w:hAnsi="Arial" w:cs="Arial"/>
            <w:color w:val="0062B5"/>
          </w:rPr>
          <w:t>5:1-4</w:t>
        </w:r>
      </w:hyperlink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relates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verses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individuals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left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behind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rapture,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go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Tribulation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[with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advocates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teaching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referring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Tribulation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“the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Lord,”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“the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Lord’s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Day”].</w:t>
      </w:r>
    </w:p>
    <w:p w:rsidR="000A69F8" w:rsidRPr="000A69F8" w:rsidRDefault="000A69F8" w:rsidP="000A69F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A69F8" w:rsidRDefault="000A69F8" w:rsidP="000A69F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A69F8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cannot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possibly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correct.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such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teaching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line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context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Lord’s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cannot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begin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until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Man’s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run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course.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cannot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begin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until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Tribulation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over.</w:t>
      </w:r>
    </w:p>
    <w:p w:rsidR="000A69F8" w:rsidRPr="000A69F8" w:rsidRDefault="000A69F8" w:rsidP="000A69F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A69F8" w:rsidRDefault="000A69F8" w:rsidP="000A69F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A69F8"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quite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clear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concerning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Lord’s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begins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earth.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Lord’s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begins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connection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judgments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returns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[not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some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point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Tribulation,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preceding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Christ’s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return],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Lord’s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continue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long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exists.</w:t>
      </w:r>
    </w:p>
    <w:p w:rsidR="000A69F8" w:rsidRPr="000A69F8" w:rsidRDefault="000A69F8" w:rsidP="000A69F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A69F8" w:rsidRDefault="000A69F8" w:rsidP="000A69F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A69F8"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relation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succeeding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heavens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earth,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following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Messianic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Era,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called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“the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God,”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“all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all”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[</w:t>
      </w:r>
      <w:hyperlink r:id="rId6" w:history="1">
        <w:r w:rsidRPr="000A69F8">
          <w:rPr>
            <w:rStyle w:val="Hyperlink"/>
            <w:rFonts w:ascii="Arial" w:hAnsi="Arial" w:cs="Arial"/>
            <w:color w:val="0062B5"/>
          </w:rPr>
          <w:t>Joel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0A69F8">
          <w:rPr>
            <w:rStyle w:val="Hyperlink"/>
            <w:rFonts w:ascii="Arial" w:hAnsi="Arial" w:cs="Arial"/>
            <w:color w:val="0062B5"/>
          </w:rPr>
          <w:t>2:27-32</w:t>
        </w:r>
      </w:hyperlink>
      <w:r w:rsidRPr="000A69F8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7" w:history="1">
        <w:r w:rsidRPr="000A69F8">
          <w:rPr>
            <w:rStyle w:val="Hyperlink"/>
            <w:rFonts w:ascii="Arial" w:hAnsi="Arial" w:cs="Arial"/>
            <w:color w:val="0062B5"/>
          </w:rPr>
          <w:t>3:9-16</w:t>
        </w:r>
      </w:hyperlink>
      <w:r w:rsidRPr="000A69F8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8" w:history="1">
        <w:r w:rsidRPr="000A69F8">
          <w:rPr>
            <w:rStyle w:val="Hyperlink"/>
            <w:rFonts w:ascii="Arial" w:hAnsi="Arial" w:cs="Arial"/>
            <w:color w:val="0062B5"/>
          </w:rPr>
          <w:t>Malachi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0A69F8">
          <w:rPr>
            <w:rStyle w:val="Hyperlink"/>
            <w:rFonts w:ascii="Arial" w:hAnsi="Arial" w:cs="Arial"/>
            <w:color w:val="0062B5"/>
          </w:rPr>
          <w:t>4:5-6</w:t>
        </w:r>
      </w:hyperlink>
      <w:r w:rsidRPr="000A69F8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9" w:history="1">
        <w:r w:rsidRPr="000A69F8">
          <w:rPr>
            <w:rStyle w:val="Hyperlink"/>
            <w:rFonts w:ascii="Arial" w:hAnsi="Arial" w:cs="Arial"/>
            <w:color w:val="0062B5"/>
          </w:rPr>
          <w:t>I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0A69F8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0A69F8">
          <w:rPr>
            <w:rStyle w:val="Hyperlink"/>
            <w:rFonts w:ascii="Arial" w:hAnsi="Arial" w:cs="Arial"/>
            <w:color w:val="0062B5"/>
          </w:rPr>
          <w:t>15:24-28</w:t>
        </w:r>
      </w:hyperlink>
      <w:r w:rsidRPr="000A69F8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0" w:history="1">
        <w:r w:rsidRPr="000A69F8">
          <w:rPr>
            <w:rStyle w:val="Hyperlink"/>
            <w:rFonts w:ascii="Arial" w:hAnsi="Arial" w:cs="Arial"/>
            <w:color w:val="0062B5"/>
          </w:rPr>
          <w:t>II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0A69F8">
          <w:rPr>
            <w:rStyle w:val="Hyperlink"/>
            <w:rFonts w:ascii="Arial" w:hAnsi="Arial" w:cs="Arial"/>
            <w:color w:val="0062B5"/>
          </w:rPr>
          <w:t>Thessalonians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0A69F8">
          <w:rPr>
            <w:rStyle w:val="Hyperlink"/>
            <w:rFonts w:ascii="Arial" w:hAnsi="Arial" w:cs="Arial"/>
            <w:color w:val="0062B5"/>
          </w:rPr>
          <w:t>2:2-3</w:t>
        </w:r>
      </w:hyperlink>
      <w:r w:rsidRPr="000A69F8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1" w:history="1">
        <w:r w:rsidRPr="000A69F8">
          <w:rPr>
            <w:rStyle w:val="Hyperlink"/>
            <w:rFonts w:ascii="Arial" w:hAnsi="Arial" w:cs="Arial"/>
            <w:color w:val="0062B5"/>
          </w:rPr>
          <w:t>II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0A69F8">
          <w:rPr>
            <w:rStyle w:val="Hyperlink"/>
            <w:rFonts w:ascii="Arial" w:hAnsi="Arial" w:cs="Arial"/>
            <w:color w:val="0062B5"/>
          </w:rPr>
          <w:t>Peter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0A69F8">
          <w:rPr>
            <w:rStyle w:val="Hyperlink"/>
            <w:rFonts w:ascii="Arial" w:hAnsi="Arial" w:cs="Arial"/>
            <w:color w:val="0062B5"/>
          </w:rPr>
          <w:t>3:10-13</w:t>
        </w:r>
      </w:hyperlink>
      <w:r w:rsidRPr="000A69F8">
        <w:rPr>
          <w:rFonts w:ascii="Arial" w:hAnsi="Arial" w:cs="Arial"/>
          <w:color w:val="222222"/>
        </w:rPr>
        <w:t>].</w:t>
      </w:r>
    </w:p>
    <w:p w:rsidR="000A69F8" w:rsidRPr="000A69F8" w:rsidRDefault="000A69F8" w:rsidP="000A69F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A69F8" w:rsidRPr="000A69F8" w:rsidRDefault="000A69F8" w:rsidP="000A69F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A69F8">
        <w:rPr>
          <w:rFonts w:ascii="Arial" w:hAnsi="Arial" w:cs="Arial"/>
          <w:color w:val="222222"/>
        </w:rPr>
        <w:t>Excerpt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hyperlink r:id="rId12" w:anchor="Rapture%20Part%20II" w:history="1">
        <w:r w:rsidRPr="000A69F8">
          <w:rPr>
            <w:rStyle w:val="Hyperlink"/>
            <w:rFonts w:ascii="Arial" w:hAnsi="Arial" w:cs="Arial"/>
            <w:color w:val="2F5597"/>
          </w:rPr>
          <w:t>Rapture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0A69F8">
          <w:rPr>
            <w:rStyle w:val="Hyperlink"/>
            <w:rFonts w:ascii="Arial" w:hAnsi="Arial" w:cs="Arial"/>
            <w:color w:val="2F5597"/>
          </w:rPr>
          <w:t>Part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0A69F8">
          <w:rPr>
            <w:rStyle w:val="Hyperlink"/>
            <w:rFonts w:ascii="Arial" w:hAnsi="Arial" w:cs="Arial"/>
            <w:color w:val="2F5597"/>
          </w:rPr>
          <w:t>II</w:t>
        </w:r>
      </w:hyperlink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0A69F8">
        <w:rPr>
          <w:rFonts w:ascii="Arial" w:hAnsi="Arial" w:cs="Arial"/>
          <w:color w:val="222222"/>
        </w:rPr>
        <w:t>site.</w:t>
      </w:r>
    </w:p>
    <w:sectPr w:rsidR="000A69F8" w:rsidRPr="000A69F8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F8"/>
    <w:rsid w:val="000A69F8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9D840-E444-42D5-A954-18B74813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69F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0A69F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A6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Malachi+4.5-6&amp;t=NKJ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Joel+3.9-16&amp;t=NKJV" TargetMode="External"/><Relationship Id="rId12" Type="http://schemas.openxmlformats.org/officeDocument/2006/relationships/hyperlink" Target="https://www.koffeekupkandor.com/gods-word-one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Joel+2.27-32&amp;t=NKJV" TargetMode="External"/><Relationship Id="rId11" Type="http://schemas.openxmlformats.org/officeDocument/2006/relationships/hyperlink" Target="https://www.blueletterbible.org/search/preSearch.cfm?Criteria=II+Peter+3.10-13&amp;t=NKJV" TargetMode="External"/><Relationship Id="rId5" Type="http://schemas.openxmlformats.org/officeDocument/2006/relationships/hyperlink" Target="https://www.blueletterbible.org/search/preSearch.cfm?Criteria=I+Thessalonians+5.1-4&amp;t=NKJV" TargetMode="External"/><Relationship Id="rId10" Type="http://schemas.openxmlformats.org/officeDocument/2006/relationships/hyperlink" Target="https://www.blueletterbible.org/search/preSearch.cfm?Criteria=II+Thessalonians+2.2-3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I+Corinthians+15.24-28&amp;t=NKJ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2020-09-07T16:20:00Z</dcterms:created>
  <dcterms:modified xsi:type="dcterms:W3CDTF">2020-09-07T16:24:00Z</dcterms:modified>
</cp:coreProperties>
</file>