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6857E6">
        <w:rPr>
          <w:rFonts w:ascii="Arial" w:hAnsi="Arial" w:cs="Arial"/>
          <w:b/>
          <w:bCs/>
          <w:color w:val="222222"/>
        </w:rPr>
        <w:t>“The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mystery”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revealed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Paul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was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simply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opening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up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unveiling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things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which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had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lain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bosom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existing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revelation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—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Fonts w:ascii="Arial" w:hAnsi="Arial" w:cs="Arial"/>
          <w:b/>
          <w:bCs/>
          <w:color w:val="222222"/>
        </w:rPr>
        <w:t>revelation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wherein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the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roots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of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all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Biblical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doctrine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/>
          <w:bCs/>
          <w:color w:val="222222"/>
        </w:rPr>
        <w:t>lie</w:t>
      </w:r>
      <w:r w:rsidRPr="006857E6">
        <w:rPr>
          <w:rFonts w:ascii="Arial" w:hAnsi="Arial" w:cs="Arial"/>
          <w:b/>
          <w:bCs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Cs/>
          <w:color w:val="222222"/>
        </w:rPr>
      </w:pPr>
      <w:bookmarkStart w:id="0" w:name="_GoBack"/>
      <w:r w:rsidRPr="006857E6">
        <w:rPr>
          <w:rFonts w:ascii="Arial" w:hAnsi="Arial" w:cs="Arial"/>
          <w:b/>
          <w:color w:val="222222"/>
          <w:sz w:val="32"/>
          <w:szCs w:val="32"/>
        </w:rPr>
        <w:t>The</w:t>
      </w:r>
      <w:r w:rsidRPr="006857E6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857E6">
        <w:rPr>
          <w:rFonts w:ascii="Arial" w:hAnsi="Arial" w:cs="Arial"/>
          <w:b/>
          <w:color w:val="222222"/>
          <w:sz w:val="32"/>
          <w:szCs w:val="32"/>
        </w:rPr>
        <w:t>Mystery</w:t>
      </w:r>
      <w:bookmarkEnd w:id="0"/>
      <w:r w:rsidRPr="006857E6">
        <w:rPr>
          <w:rFonts w:ascii="Arial" w:hAnsi="Arial" w:cs="Arial"/>
          <w:b/>
          <w:color w:val="222222"/>
          <w:sz w:val="32"/>
          <w:szCs w:val="32"/>
        </w:rPr>
        <w:br/>
      </w:r>
      <w:r w:rsidRPr="006857E6">
        <w:rPr>
          <w:rStyle w:val="Emphasis"/>
          <w:rFonts w:ascii="Arial" w:hAnsi="Arial" w:cs="Arial"/>
          <w:bCs/>
          <w:color w:val="222222"/>
        </w:rPr>
        <w:t>Revealed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to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and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Proclaimed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by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Paul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to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Christians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throughout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the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Gentile</w:t>
      </w:r>
      <w:r w:rsidRPr="006857E6">
        <w:rPr>
          <w:rStyle w:val="Emphasis"/>
          <w:rFonts w:ascii="Arial" w:hAnsi="Arial" w:cs="Arial"/>
          <w:bCs/>
          <w:color w:val="222222"/>
        </w:rPr>
        <w:t xml:space="preserve"> </w:t>
      </w:r>
      <w:r w:rsidRPr="006857E6">
        <w:rPr>
          <w:rStyle w:val="Emphasis"/>
          <w:rFonts w:ascii="Arial" w:hAnsi="Arial" w:cs="Arial"/>
          <w:bCs/>
          <w:color w:val="222222"/>
        </w:rPr>
        <w:t>World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857E6">
        <w:rPr>
          <w:rStyle w:val="Strong"/>
          <w:rFonts w:ascii="Arial" w:hAnsi="Arial" w:cs="Arial"/>
          <w:color w:val="222222"/>
        </w:rPr>
        <w:t>By</w:t>
      </w:r>
      <w:r w:rsidRPr="006857E6">
        <w:rPr>
          <w:rStyle w:val="Strong"/>
          <w:rFonts w:ascii="Arial" w:hAnsi="Arial" w:cs="Arial"/>
          <w:color w:val="222222"/>
        </w:rPr>
        <w:t xml:space="preserve"> </w:t>
      </w:r>
      <w:r w:rsidRPr="006857E6">
        <w:rPr>
          <w:rStyle w:val="Strong"/>
          <w:rFonts w:ascii="Arial" w:hAnsi="Arial" w:cs="Arial"/>
          <w:color w:val="222222"/>
        </w:rPr>
        <w:t>Arlen</w:t>
      </w:r>
      <w:r w:rsidRPr="006857E6">
        <w:rPr>
          <w:rStyle w:val="Strong"/>
          <w:rFonts w:ascii="Arial" w:hAnsi="Arial" w:cs="Arial"/>
          <w:color w:val="222222"/>
        </w:rPr>
        <w:t xml:space="preserve"> </w:t>
      </w:r>
      <w:r w:rsidRPr="006857E6">
        <w:rPr>
          <w:rStyle w:val="Strong"/>
          <w:rFonts w:ascii="Arial" w:hAnsi="Arial" w:cs="Arial"/>
          <w:color w:val="222222"/>
        </w:rPr>
        <w:t>L.</w:t>
      </w:r>
      <w:r w:rsidRPr="006857E6">
        <w:rPr>
          <w:rStyle w:val="Strong"/>
          <w:rFonts w:ascii="Arial" w:hAnsi="Arial" w:cs="Arial"/>
          <w:color w:val="222222"/>
        </w:rPr>
        <w:t xml:space="preserve"> </w:t>
      </w:r>
      <w:r w:rsidRPr="006857E6">
        <w:rPr>
          <w:rStyle w:val="Strong"/>
          <w:rFonts w:ascii="Arial" w:hAnsi="Arial" w:cs="Arial"/>
          <w:color w:val="222222"/>
        </w:rPr>
        <w:t>Chitwood</w:t>
      </w:r>
      <w:r w:rsidRPr="006857E6">
        <w:rPr>
          <w:rStyle w:val="Strong"/>
          <w:rFonts w:ascii="Arial" w:hAnsi="Arial" w:cs="Arial"/>
          <w:color w:val="222222"/>
        </w:rPr>
        <w:t xml:space="preserve"> </w:t>
      </w:r>
      <w:r w:rsidRPr="006857E6">
        <w:rPr>
          <w:rStyle w:val="Strong"/>
          <w:rFonts w:ascii="Arial" w:hAnsi="Arial" w:cs="Arial"/>
          <w:color w:val="222222"/>
        </w:rPr>
        <w:t>of</w:t>
      </w:r>
      <w:r w:rsidRPr="006857E6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6857E6">
          <w:rPr>
            <w:rStyle w:val="Hyperlink"/>
            <w:rFonts w:ascii="Arial" w:hAnsi="Arial" w:cs="Arial"/>
            <w:b/>
            <w:color w:val="1F497D"/>
          </w:rPr>
          <w:t>Lamp</w:t>
        </w:r>
        <w:r w:rsidRPr="006857E6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6857E6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“hid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God”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beginning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ages),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necessity,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forms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integral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Scriptures.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nothing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roots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places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simply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unveiling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drawn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foundational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material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previously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drawn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mainly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types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r w:rsidRPr="006857E6">
        <w:rPr>
          <w:rStyle w:val="Emphasis"/>
          <w:rFonts w:ascii="Arial" w:hAnsi="Arial" w:cs="Arial"/>
          <w:color w:val="222222"/>
        </w:rPr>
        <w:t>cf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5" w:history="1">
        <w:r w:rsidRPr="006857E6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24:25-27</w:t>
        </w:r>
      </w:hyperlink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6" w:history="1">
        <w:r w:rsidRPr="006857E6">
          <w:rPr>
            <w:rStyle w:val="Hyperlink"/>
            <w:rFonts w:ascii="Arial" w:hAnsi="Arial" w:cs="Arial"/>
            <w:color w:val="0062B5"/>
          </w:rPr>
          <w:t>44</w:t>
        </w:r>
      </w:hyperlink>
      <w:r w:rsidRPr="006857E6">
        <w:rPr>
          <w:rFonts w:ascii="Arial" w:hAnsi="Arial" w:cs="Arial"/>
          <w:color w:val="222222"/>
        </w:rPr>
        <w:t>;</w:t>
      </w:r>
      <w:hyperlink r:id="rId7" w:history="1">
        <w:r w:rsidRPr="006857E6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10:6</w:t>
        </w:r>
      </w:hyperlink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8" w:history="1">
        <w:r w:rsidRPr="006857E6">
          <w:rPr>
            <w:rStyle w:val="Hyperlink"/>
            <w:rFonts w:ascii="Arial" w:hAnsi="Arial" w:cs="Arial"/>
            <w:color w:val="0062B5"/>
          </w:rPr>
          <w:t>11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3:9-11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6857E6">
          <w:rPr>
            <w:rStyle w:val="Hyperlink"/>
            <w:rFonts w:ascii="Arial" w:hAnsi="Arial" w:cs="Arial"/>
            <w:color w:val="0062B5"/>
          </w:rPr>
          <w:t>Colossians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1:16-18</w:t>
        </w:r>
      </w:hyperlink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6857E6">
          <w:rPr>
            <w:rStyle w:val="Hyperlink"/>
            <w:rFonts w:ascii="Arial" w:hAnsi="Arial" w:cs="Arial"/>
            <w:color w:val="0062B5"/>
          </w:rPr>
          <w:t>25-27</w:t>
        </w:r>
      </w:hyperlink>
      <w:r w:rsidRPr="006857E6">
        <w:rPr>
          <w:rFonts w:ascii="Arial" w:hAnsi="Arial" w:cs="Arial"/>
          <w:color w:val="222222"/>
        </w:rPr>
        <w:t>).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aside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death,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burial,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resurrection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mainly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major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facet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revelation: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respect,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do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mainly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various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pertaining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heavenly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sphere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coming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kingdom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—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first,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pertained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Israel;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then,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presently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pertain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“in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</w:t>
      </w:r>
      <w:r w:rsidRPr="006857E6">
        <w:rPr>
          <w:rFonts w:ascii="Arial" w:hAnsi="Arial" w:cs="Arial"/>
          <w:color w:val="222222"/>
        </w:rPr>
        <w:t>.”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first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remaining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remaining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veiled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fifteen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centuries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later,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took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aside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(evidently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Arabia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country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pertaining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theocracy],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heaven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</w:t>
      </w:r>
      <w:hyperlink r:id="rId12" w:history="1">
        <w:r w:rsidRPr="006857E6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12:1-7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Pr="006857E6">
          <w:rPr>
            <w:rStyle w:val="Hyperlink"/>
            <w:rFonts w:ascii="Arial" w:hAnsi="Arial" w:cs="Arial"/>
            <w:color w:val="0062B5"/>
          </w:rPr>
          <w:t>Galatians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1:11-17</w:t>
        </w:r>
      </w:hyperlink>
      <w:r w:rsidRPr="006857E6">
        <w:rPr>
          <w:rFonts w:ascii="Arial" w:hAnsi="Arial" w:cs="Arial"/>
          <w:color w:val="222222"/>
        </w:rPr>
        <w:t>]);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Son,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unveiled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previously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revealed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prophets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r w:rsidRPr="006857E6">
        <w:rPr>
          <w:rStyle w:val="Emphasis"/>
          <w:rFonts w:ascii="Arial" w:hAnsi="Arial" w:cs="Arial"/>
          <w:color w:val="222222"/>
        </w:rPr>
        <w:t>cf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14" w:history="1">
        <w:r w:rsidRPr="006857E6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24:25-27</w:t>
        </w:r>
      </w:hyperlink>
      <w:r w:rsidRPr="006857E6">
        <w:rPr>
          <w:rFonts w:ascii="Arial" w:hAnsi="Arial" w:cs="Arial"/>
          <w:color w:val="222222"/>
        </w:rPr>
        <w:t>).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(A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“mystery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[Gk.,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6857E6">
        <w:rPr>
          <w:rStyle w:val="Emphasis"/>
          <w:rFonts w:ascii="Arial" w:hAnsi="Arial" w:cs="Arial"/>
          <w:color w:val="222222"/>
        </w:rPr>
        <w:t>musterion</w:t>
      </w:r>
      <w:proofErr w:type="spellEnd"/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meaning,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‘a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hidden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thing,’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‘a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secret’]”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usually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defined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something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previously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hidden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</w:t>
      </w:r>
      <w:r w:rsidRPr="006857E6">
        <w:rPr>
          <w:rStyle w:val="Emphasis"/>
          <w:rFonts w:ascii="Arial" w:hAnsi="Arial" w:cs="Arial"/>
          <w:color w:val="222222"/>
        </w:rPr>
        <w:t>cf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15" w:history="1">
        <w:r w:rsidRPr="006857E6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16:25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6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3:4-5</w:t>
        </w:r>
      </w:hyperlink>
      <w:r w:rsidRPr="006857E6">
        <w:rPr>
          <w:rFonts w:ascii="Arial" w:hAnsi="Arial" w:cs="Arial"/>
          <w:color w:val="222222"/>
        </w:rPr>
        <w:t>].</w:t>
      </w:r>
      <w:r>
        <w:rPr>
          <w:rFonts w:ascii="Arial" w:hAnsi="Arial" w:cs="Arial"/>
          <w:color w:val="222222"/>
        </w:rPr>
        <w:t xml:space="preserve"> 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definition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thought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something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previous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for,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again,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nothing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roots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places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Testament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Rather,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“mystery,”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pertains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something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dealt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previous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[seen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mainly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types</w:t>
      </w:r>
      <w:r w:rsidRPr="006857E6"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opened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fully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up]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understanding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until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later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point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time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[seen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mainly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antitypes</w:t>
      </w:r>
      <w:r w:rsidRPr="006857E6">
        <w:rPr>
          <w:rFonts w:ascii="Arial" w:hAnsi="Arial" w:cs="Arial"/>
          <w:color w:val="222222"/>
        </w:rPr>
        <w:t>].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unveiling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[such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conversion]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through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Divine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intervention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6857E6">
        <w:rPr>
          <w:rFonts w:ascii="Arial" w:hAnsi="Arial" w:cs="Arial"/>
          <w:color w:val="222222"/>
        </w:rPr>
        <w:t>Who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previously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[via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through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prophets</w:t>
      </w:r>
      <w:r w:rsidRPr="006857E6">
        <w:rPr>
          <w:rFonts w:ascii="Arial" w:hAnsi="Arial" w:cs="Arial"/>
          <w:color w:val="222222"/>
        </w:rPr>
        <w:t>]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open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known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[via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writers</w:t>
      </w:r>
      <w:r w:rsidRPr="006857E6">
        <w:rPr>
          <w:rFonts w:ascii="Arial" w:hAnsi="Arial" w:cs="Arial"/>
          <w:color w:val="222222"/>
        </w:rPr>
        <w:t>].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Paul’s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case,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testified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came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possession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proclaim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Gentiles.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took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aside,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moved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presence,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personally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taught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One-on-one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days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ahead,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proclaim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[Christians]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groups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individuals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[Churches]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among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Gentile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nations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Himself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personally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explained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previously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Moses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Prophets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</w:t>
      </w:r>
      <w:hyperlink r:id="rId17" w:history="1">
        <w:r w:rsidRPr="006857E6">
          <w:rPr>
            <w:rStyle w:val="Hyperlink"/>
            <w:rFonts w:ascii="Arial" w:hAnsi="Arial" w:cs="Arial"/>
            <w:color w:val="0062B5"/>
          </w:rPr>
          <w:t>Galatians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1:11-18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8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3:1-11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9" w:history="1">
        <w:r w:rsidRPr="006857E6">
          <w:rPr>
            <w:rStyle w:val="Hyperlink"/>
            <w:rFonts w:ascii="Arial" w:hAnsi="Arial" w:cs="Arial"/>
            <w:color w:val="0062B5"/>
          </w:rPr>
          <w:t>Colossians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1:20-28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20" w:history="1">
        <w:r w:rsidRPr="006857E6">
          <w:rPr>
            <w:rStyle w:val="Hyperlink"/>
            <w:rFonts w:ascii="Arial" w:hAnsi="Arial" w:cs="Arial"/>
            <w:color w:val="0062B5"/>
          </w:rPr>
          <w:t>Luke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24:25-27</w:t>
        </w:r>
      </w:hyperlink>
      <w:r w:rsidRPr="006857E6">
        <w:rPr>
          <w:rFonts w:ascii="Arial" w:hAnsi="Arial" w:cs="Arial"/>
          <w:color w:val="222222"/>
        </w:rPr>
        <w:t>];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take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truths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proclaim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</w:t>
      </w:r>
      <w:r w:rsidRPr="006857E6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Gentile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world,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both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verbal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written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form</w:t>
      </w:r>
      <w:r w:rsidRPr="006857E6">
        <w:rPr>
          <w:rFonts w:ascii="Arial" w:hAnsi="Arial" w:cs="Arial"/>
          <w:color w:val="222222"/>
        </w:rPr>
        <w:t>.)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Progressive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nature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Peter’s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desiring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look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into”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pertaining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salvation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soul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moved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write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about,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intimately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associated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revealed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hyperlink r:id="rId21" w:history="1">
        <w:r w:rsidRPr="006857E6">
          <w:rPr>
            <w:rStyle w:val="Hyperlink"/>
            <w:rFonts w:ascii="Arial" w:hAnsi="Arial" w:cs="Arial"/>
            <w:color w:val="0062B5"/>
          </w:rPr>
          <w:t>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Peter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1:3-11</w:t>
        </w:r>
      </w:hyperlink>
      <w:r w:rsidRPr="006857E6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seen,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6857E6">
        <w:rPr>
          <w:rFonts w:ascii="Arial" w:hAnsi="Arial" w:cs="Arial"/>
          <w:color w:val="222222"/>
        </w:rPr>
        <w:t>Scriptures,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that</w:t>
      </w:r>
      <w:proofErr w:type="gramEnd"/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unveiled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Peter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others).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desired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about;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but,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provided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additional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saving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soul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connection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sufferings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glory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little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understood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simply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opening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unveiling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lain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bosom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existing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wherein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roots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Biblical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doctrine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lie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previously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stated,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lay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centrally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types,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established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beginning.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Then,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types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mystery,”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ways.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hyperlink r:id="rId22" w:history="1">
        <w:r w:rsidRPr="006857E6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</w:t>
        </w:r>
      </w:hyperlink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deals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removed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body</w:t>
      </w:r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3" w:history="1">
        <w:r w:rsidRPr="006857E6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24</w:t>
        </w:r>
      </w:hyperlink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deals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taken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family</w:t>
      </w:r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r w:rsidRPr="006857E6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41</w:t>
        </w:r>
      </w:hyperlink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hyperlink r:id="rId25" w:history="1">
        <w:r w:rsidRPr="006857E6">
          <w:rPr>
            <w:rStyle w:val="Hyperlink"/>
            <w:rFonts w:ascii="Arial" w:hAnsi="Arial" w:cs="Arial"/>
            <w:color w:val="0062B5"/>
          </w:rPr>
          <w:t>Exodus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</w:t>
        </w:r>
      </w:hyperlink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taken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Gentiles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numerous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types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well,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together,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facets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matter.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Further,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revealed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truth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believing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Jews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believing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Gentiles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forming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“in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(where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neither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Jew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Gentile)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heirs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together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body</w:t>
      </w:r>
      <w:r w:rsidRPr="006857E6">
        <w:rPr>
          <w:rFonts w:ascii="Arial" w:hAnsi="Arial" w:cs="Arial"/>
          <w:color w:val="222222"/>
        </w:rPr>
        <w:t>.”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</w:t>
      </w:r>
      <w:r w:rsidRPr="006857E6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</w:t>
      </w:r>
      <w:r w:rsidRPr="006857E6">
        <w:rPr>
          <w:rStyle w:val="Emphasis"/>
          <w:rFonts w:ascii="Arial" w:hAnsi="Arial" w:cs="Arial"/>
          <w:color w:val="222222"/>
        </w:rPr>
        <w:t>lit</w:t>
      </w:r>
      <w:r w:rsidRPr="006857E6">
        <w:rPr>
          <w:rFonts w:ascii="Arial" w:hAnsi="Arial" w:cs="Arial"/>
          <w:color w:val="222222"/>
        </w:rPr>
        <w:t>.,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‘Christ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proclaimed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you’],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hope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glory</w:t>
      </w:r>
      <w:r w:rsidRPr="006857E6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r w:rsidRPr="006857E6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26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2:12-15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7" w:history="1">
        <w:r w:rsidRPr="006857E6">
          <w:rPr>
            <w:rStyle w:val="Hyperlink"/>
            <w:rFonts w:ascii="Arial" w:hAnsi="Arial" w:cs="Arial"/>
            <w:color w:val="0062B5"/>
          </w:rPr>
          <w:t>3:1-11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28" w:history="1">
        <w:r w:rsidRPr="006857E6">
          <w:rPr>
            <w:rStyle w:val="Hyperlink"/>
            <w:rFonts w:ascii="Arial" w:hAnsi="Arial" w:cs="Arial"/>
            <w:color w:val="0062B5"/>
          </w:rPr>
          <w:t>Colossians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1:24-28</w:t>
        </w:r>
      </w:hyperlink>
      <w:r w:rsidRPr="006857E6">
        <w:rPr>
          <w:rFonts w:ascii="Arial" w:hAnsi="Arial" w:cs="Arial"/>
          <w:color w:val="222222"/>
        </w:rPr>
        <w:t>).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Note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how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mystery”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explained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Ephesians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centering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around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realizing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“inheritance”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heavenly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places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hyperlink r:id="rId29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</w:t>
        </w:r>
      </w:hyperlink>
      <w:r w:rsidRPr="006857E6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sphere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presently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occupied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incumbent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rulers,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angels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hyperlink r:id="rId30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6</w:t>
        </w:r>
      </w:hyperlink>
      <w:r w:rsidRPr="006857E6">
        <w:rPr>
          <w:rFonts w:ascii="Arial" w:hAnsi="Arial" w:cs="Arial"/>
          <w:color w:val="222222"/>
        </w:rPr>
        <w:t>):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6857E6">
        <w:rPr>
          <w:rStyle w:val="Emphasis"/>
          <w:rFonts w:ascii="Arial" w:hAnsi="Arial" w:cs="Arial"/>
          <w:color w:val="222222"/>
        </w:rPr>
        <w:t>“How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by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revelation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known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unto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mystery…</w:t>
      </w: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[believing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Gentiles]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6857E6">
        <w:rPr>
          <w:rStyle w:val="Emphasis"/>
          <w:rFonts w:ascii="Arial" w:hAnsi="Arial" w:cs="Arial"/>
          <w:color w:val="222222"/>
        </w:rPr>
        <w:t>fellowheirs</w:t>
      </w:r>
      <w:proofErr w:type="spellEnd"/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believing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Jews],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[forming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‘in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Christ’</w:t>
      </w:r>
      <w:r w:rsidRPr="006857E6">
        <w:rPr>
          <w:rFonts w:ascii="Arial" w:hAnsi="Arial" w:cs="Arial"/>
          <w:color w:val="222222"/>
        </w:rPr>
        <w:t>],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partakers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promise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glory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</w:t>
      </w:r>
      <w:r w:rsidRPr="006857E6">
        <w:rPr>
          <w:rFonts w:ascii="Arial" w:hAnsi="Arial" w:cs="Arial"/>
          <w:color w:val="222222"/>
        </w:rPr>
        <w:t>]”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hyperlink r:id="rId31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3:3</w:t>
        </w:r>
      </w:hyperlink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32" w:history="1">
        <w:r w:rsidRPr="006857E6">
          <w:rPr>
            <w:rStyle w:val="Hyperlink"/>
            <w:rFonts w:ascii="Arial" w:hAnsi="Arial" w:cs="Arial"/>
            <w:color w:val="0062B5"/>
          </w:rPr>
          <w:t>6</w:t>
        </w:r>
      </w:hyperlink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[3a]</w:t>
      </w:r>
      <w:r>
        <w:rPr>
          <w:rFonts w:ascii="Arial" w:hAnsi="Arial" w:cs="Arial"/>
          <w:color w:val="222222"/>
        </w:rPr>
        <w:t xml:space="preserve">  </w:t>
      </w:r>
      <w:r w:rsidRPr="006857E6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33" w:history="1">
        <w:r w:rsidRPr="006857E6">
          <w:rPr>
            <w:rStyle w:val="Hyperlink"/>
            <w:rFonts w:ascii="Arial" w:hAnsi="Arial" w:cs="Arial"/>
            <w:color w:val="0062B5"/>
          </w:rPr>
          <w:t>Ephesians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2:11-15</w:t>
        </w:r>
      </w:hyperlink>
      <w:r w:rsidRPr="006857E6">
        <w:rPr>
          <w:rFonts w:ascii="Arial" w:hAnsi="Arial" w:cs="Arial"/>
          <w:color w:val="222222"/>
        </w:rPr>
        <w:t>).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type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together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body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Caleb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Joshua’s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experiences,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34" w:history="1">
        <w:r w:rsidRPr="006857E6">
          <w:rPr>
            <w:rStyle w:val="Hyperlink"/>
            <w:rFonts w:ascii="Arial" w:hAnsi="Arial" w:cs="Arial"/>
            <w:color w:val="0062B5"/>
          </w:rPr>
          <w:t>Numbers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13</w:t>
        </w:r>
      </w:hyperlink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extending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Joshua.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“Caleb”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dog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“Joshua”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means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salvation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“Gentiles”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looked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dogs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provided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through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hyperlink r:id="rId35" w:history="1">
        <w:r w:rsidRPr="006857E6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4:22</w:t>
        </w:r>
      </w:hyperlink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believers,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believers,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destined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realize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heavenly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land,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Caleb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Joshua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realized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earthly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r w:rsidRPr="006857E6">
        <w:rPr>
          <w:rStyle w:val="Emphasis"/>
          <w:rFonts w:ascii="Arial" w:hAnsi="Arial" w:cs="Arial"/>
          <w:color w:val="222222"/>
        </w:rPr>
        <w:t>cf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36" w:history="1">
        <w:r w:rsidRPr="006857E6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9:23-10:11</w:t>
        </w:r>
      </w:hyperlink>
      <w:r w:rsidRPr="006857E6">
        <w:rPr>
          <w:rFonts w:ascii="Arial" w:hAnsi="Arial" w:cs="Arial"/>
          <w:color w:val="222222"/>
        </w:rPr>
        <w:t>).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lastRenderedPageBreak/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beginning,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designed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types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reveal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“in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Christ”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Israel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rejected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reoffer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kingdom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opened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further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revealed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comprising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creation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opening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up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unveiling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purpose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present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dispensation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place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purpose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properly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(</w:t>
      </w:r>
      <w:r w:rsidRPr="006857E6">
        <w:rPr>
          <w:rStyle w:val="Emphasis"/>
          <w:rFonts w:ascii="Arial" w:hAnsi="Arial" w:cs="Arial"/>
          <w:color w:val="222222"/>
        </w:rPr>
        <w:t>cf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37" w:history="1">
        <w:r w:rsidRPr="006857E6">
          <w:rPr>
            <w:rStyle w:val="Hyperlink"/>
            <w:rFonts w:ascii="Arial" w:hAnsi="Arial" w:cs="Arial"/>
            <w:color w:val="0062B5"/>
          </w:rPr>
          <w:t>Acts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6857E6">
          <w:rPr>
            <w:rStyle w:val="Hyperlink"/>
            <w:rFonts w:ascii="Arial" w:hAnsi="Arial" w:cs="Arial"/>
            <w:color w:val="0062B5"/>
          </w:rPr>
          <w:t>10:45-48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8" w:history="1">
        <w:r w:rsidRPr="006857E6">
          <w:rPr>
            <w:rStyle w:val="Hyperlink"/>
            <w:rFonts w:ascii="Arial" w:hAnsi="Arial" w:cs="Arial"/>
            <w:color w:val="0062B5"/>
          </w:rPr>
          <w:t>11:15-18</w:t>
        </w:r>
      </w:hyperlink>
      <w:r w:rsidRPr="006857E6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39" w:history="1">
        <w:r w:rsidRPr="006857E6">
          <w:rPr>
            <w:rStyle w:val="Hyperlink"/>
            <w:rFonts w:ascii="Arial" w:hAnsi="Arial" w:cs="Arial"/>
            <w:color w:val="0062B5"/>
          </w:rPr>
          <w:t>15:12-18</w:t>
        </w:r>
      </w:hyperlink>
      <w:r w:rsidRPr="006857E6">
        <w:rPr>
          <w:rFonts w:ascii="Arial" w:hAnsi="Arial" w:cs="Arial"/>
          <w:color w:val="222222"/>
        </w:rPr>
        <w:t>).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reason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Lord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took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aside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shortly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after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conversion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provided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extensive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instruction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concerning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whole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overall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matter,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comprised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heart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carry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individuals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Gentile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world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reason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Paul’s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ministry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dealt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mainly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gospel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grace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God</w:t>
      </w:r>
      <w:r w:rsidRPr="006857E6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gospel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glory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</w:t>
      </w:r>
      <w:r w:rsidRPr="006857E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correspondingly,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also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reason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emphasis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epistles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is,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likewise,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gospel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glory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Christ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rather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gospel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grace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6857E6">
        <w:rPr>
          <w:rStyle w:val="Emphasis"/>
          <w:rFonts w:ascii="Arial" w:hAnsi="Arial" w:cs="Arial"/>
          <w:color w:val="222222"/>
        </w:rPr>
        <w:t>God</w:t>
      </w:r>
      <w:r w:rsidRPr="006857E6">
        <w:rPr>
          <w:rFonts w:ascii="Arial" w:hAnsi="Arial" w:cs="Arial"/>
          <w:color w:val="222222"/>
        </w:rPr>
        <w:t>.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0" w:history="1">
        <w:r w:rsidRPr="006857E6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Chitwood's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6857E6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Mystery</w:t>
        </w:r>
      </w:hyperlink>
      <w:r>
        <w:rPr>
          <w:rFonts w:ascii="Arial" w:hAnsi="Arial" w:cs="Arial"/>
          <w:color w:val="222222"/>
        </w:rPr>
        <w:t xml:space="preserve"> </w:t>
      </w: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857E6" w:rsidRPr="006857E6" w:rsidRDefault="006857E6" w:rsidP="006857E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857E6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hyperlink r:id="rId41" w:anchor="Paul%E2%80%99s%20Gospel,%20the%20Mystery" w:history="1">
        <w:r w:rsidRPr="006857E6">
          <w:rPr>
            <w:rStyle w:val="Hyperlink"/>
            <w:rFonts w:ascii="Arial" w:hAnsi="Arial" w:cs="Arial"/>
            <w:color w:val="2F5597"/>
          </w:rPr>
          <w:t>Mystery,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6857E6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 w:rsidRPr="006857E6">
          <w:rPr>
            <w:rStyle w:val="Hyperlink"/>
            <w:rFonts w:ascii="Arial" w:hAnsi="Arial" w:cs="Arial"/>
            <w:color w:val="2F5597"/>
          </w:rPr>
          <w:t>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Paul’s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Gospe</w:t>
        </w:r>
      </w:hyperlink>
      <w:hyperlink r:id="rId42" w:anchor="Paul%E2%80%99s%20Gospel,%20the%20Mystery" w:history="1">
        <w:r w:rsidRPr="006857E6">
          <w:rPr>
            <w:rStyle w:val="Hyperlink"/>
            <w:rFonts w:ascii="Arial" w:hAnsi="Arial" w:cs="Arial"/>
            <w:color w:val="2F5597"/>
          </w:rPr>
          <w:t>l</w:t>
        </w:r>
      </w:hyperlink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hyperlink r:id="rId43" w:anchor="Mysteries%20in%20the%20New%20Testament" w:history="1">
        <w:r w:rsidRPr="006857E6">
          <w:rPr>
            <w:rStyle w:val="Hyperlink"/>
            <w:rFonts w:ascii="Arial" w:hAnsi="Arial" w:cs="Arial"/>
            <w:color w:val="2F5597"/>
          </w:rPr>
          <w:t>Mysteries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in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New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6857E6">
          <w:rPr>
            <w:rStyle w:val="Hyperlink"/>
            <w:rFonts w:ascii="Arial" w:hAnsi="Arial" w:cs="Arial"/>
            <w:color w:val="2F5597"/>
          </w:rPr>
          <w:t>Testament</w:t>
        </w:r>
      </w:hyperlink>
      <w:r>
        <w:rPr>
          <w:rFonts w:ascii="Arial" w:hAnsi="Arial" w:cs="Arial"/>
          <w:color w:val="2F5496"/>
        </w:rPr>
        <w:t xml:space="preserve"> </w:t>
      </w:r>
      <w:r w:rsidRPr="006857E6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site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6857E6">
        <w:rPr>
          <w:rFonts w:ascii="Arial" w:hAnsi="Arial" w:cs="Arial"/>
          <w:color w:val="222222"/>
        </w:rPr>
        <w:t>interest.</w:t>
      </w:r>
    </w:p>
    <w:sectPr w:rsidR="006857E6" w:rsidRPr="006857E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E6"/>
    <w:rsid w:val="006857E6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F352-3427-4619-95A4-E8F929A7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7E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6857E6"/>
    <w:rPr>
      <w:i/>
      <w:iCs/>
    </w:rPr>
  </w:style>
  <w:style w:type="character" w:styleId="Strong">
    <w:name w:val="Strong"/>
    <w:basedOn w:val="DefaultParagraphFont"/>
    <w:uiPriority w:val="22"/>
    <w:qFormat/>
    <w:rsid w:val="006857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5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6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1Corinthians+10.11&amp;t=NKJV" TargetMode="External"/><Relationship Id="rId13" Type="http://schemas.openxmlformats.org/officeDocument/2006/relationships/hyperlink" Target="https://www.blueletterbible.org/search/preSearch.cfm?Criteria=Galatians+1.11-17&amp;t=NKJV" TargetMode="External"/><Relationship Id="rId18" Type="http://schemas.openxmlformats.org/officeDocument/2006/relationships/hyperlink" Target="https://www.blueletterbible.org/search/preSearch.cfm?Criteria=Ephesians+3.1-11&amp;t=NKJV" TargetMode="External"/><Relationship Id="rId26" Type="http://schemas.openxmlformats.org/officeDocument/2006/relationships/hyperlink" Target="https://www.blueletterbible.org/search/preSearch.cfm?Criteria=Ephesians+2.12-15&amp;t=NKJV" TargetMode="External"/><Relationship Id="rId39" Type="http://schemas.openxmlformats.org/officeDocument/2006/relationships/hyperlink" Target="https://www.blueletterbible.org/search/preSearch.cfm?Criteria=Acts+15.12-18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I+Peter+1.3-11&amp;t=NKJV" TargetMode="External"/><Relationship Id="rId34" Type="http://schemas.openxmlformats.org/officeDocument/2006/relationships/hyperlink" Target="https://www.blueletterbible.org/search/preSearch.cfm?Criteria=Numbers+13&amp;t=NKJV" TargetMode="External"/><Relationship Id="rId42" Type="http://schemas.openxmlformats.org/officeDocument/2006/relationships/hyperlink" Target="https://www.koffeekupkandor.com/gods-word-six.php" TargetMode="External"/><Relationship Id="rId7" Type="http://schemas.openxmlformats.org/officeDocument/2006/relationships/hyperlink" Target="https://www.blueletterbible.org/search/preSearch.cfm?Criteria=1Corinthians+10.6&amp;t=NKJV" TargetMode="External"/><Relationship Id="rId12" Type="http://schemas.openxmlformats.org/officeDocument/2006/relationships/hyperlink" Target="https://www.blueletterbible.org/search/preSearch.cfm?Criteria=2Corinthians+12.1-7&amp;t=NKJV" TargetMode="External"/><Relationship Id="rId17" Type="http://schemas.openxmlformats.org/officeDocument/2006/relationships/hyperlink" Target="https://www.blueletterbible.org/search/preSearch.cfm?Criteria=Galatians+1.11-18&amp;t=NKJV" TargetMode="External"/><Relationship Id="rId25" Type="http://schemas.openxmlformats.org/officeDocument/2006/relationships/hyperlink" Target="https://www.blueletterbible.org/search/preSearch.cfm?Criteria=Exodus+2&amp;t=NKJV" TargetMode="External"/><Relationship Id="rId33" Type="http://schemas.openxmlformats.org/officeDocument/2006/relationships/hyperlink" Target="https://www.blueletterbible.org/search/preSearch.cfm?Criteria=Ephesians+2.11-15&amp;t=NKJV" TargetMode="External"/><Relationship Id="rId38" Type="http://schemas.openxmlformats.org/officeDocument/2006/relationships/hyperlink" Target="https://www.blueletterbible.org/search/preSearch.cfm?Criteria=Acts+11.15-18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phesians+3.4-5&amp;t=NKJV" TargetMode="External"/><Relationship Id="rId20" Type="http://schemas.openxmlformats.org/officeDocument/2006/relationships/hyperlink" Target="https://www.blueletterbible.org/search/preSearch.cfm?Criteria=Luke+24.25-27&amp;t=NKJV" TargetMode="External"/><Relationship Id="rId29" Type="http://schemas.openxmlformats.org/officeDocument/2006/relationships/hyperlink" Target="https://www.blueletterbible.org/search/preSearch.cfm?Criteria=Ephesians+1&amp;t=NKJV" TargetMode="External"/><Relationship Id="rId41" Type="http://schemas.openxmlformats.org/officeDocument/2006/relationships/hyperlink" Target="https://www.koffeekupkandor.com/gods-word-six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Luke+24.44&amp;t=NKJV" TargetMode="External"/><Relationship Id="rId11" Type="http://schemas.openxmlformats.org/officeDocument/2006/relationships/hyperlink" Target="https://www.blueletterbible.org/search/preSearch.cfm?Criteria=Colossians+1.25-27&amp;t=NKJV" TargetMode="External"/><Relationship Id="rId24" Type="http://schemas.openxmlformats.org/officeDocument/2006/relationships/hyperlink" Target="https://www.blueletterbible.org/search/preSearch.cfm?Criteria=Genesis+41&amp;t=NKJV" TargetMode="External"/><Relationship Id="rId32" Type="http://schemas.openxmlformats.org/officeDocument/2006/relationships/hyperlink" Target="https://www.blueletterbible.org/search/preSearch.cfm?Criteria=Ephesians+3.6&amp;t=NKJV" TargetMode="External"/><Relationship Id="rId37" Type="http://schemas.openxmlformats.org/officeDocument/2006/relationships/hyperlink" Target="https://www.blueletterbible.org/search/preSearch.cfm?Criteria=Acts+10.45-48&amp;t=NKJV" TargetMode="External"/><Relationship Id="rId40" Type="http://schemas.openxmlformats.org/officeDocument/2006/relationships/hyperlink" Target="http://lampbroadcast.org/plets/ppdf4/TheMystery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Luke+24.25-27&amp;t=NKJV" TargetMode="External"/><Relationship Id="rId15" Type="http://schemas.openxmlformats.org/officeDocument/2006/relationships/hyperlink" Target="https://www.blueletterbible.org/search/preSearch.cfm?Criteria=Romans+16.25&amp;t=NKJV" TargetMode="External"/><Relationship Id="rId23" Type="http://schemas.openxmlformats.org/officeDocument/2006/relationships/hyperlink" Target="https://www.blueletterbible.org/search/preSearch.cfm?Criteria=Genesis+24&amp;t=NKJV" TargetMode="External"/><Relationship Id="rId28" Type="http://schemas.openxmlformats.org/officeDocument/2006/relationships/hyperlink" Target="https://www.blueletterbible.org/search/preSearch.cfm?Criteria=Colossians+1.24-28&amp;t=NKJV" TargetMode="External"/><Relationship Id="rId36" Type="http://schemas.openxmlformats.org/officeDocument/2006/relationships/hyperlink" Target="https://www.blueletterbible.org/search/preSearch.cfm?Criteria=1Corinthians+9.23-10.11&amp;t=NKJV" TargetMode="External"/><Relationship Id="rId10" Type="http://schemas.openxmlformats.org/officeDocument/2006/relationships/hyperlink" Target="https://www.blueletterbible.org/search/preSearch.cfm?Criteria=Colossians+1.16-18&amp;t=NKJV" TargetMode="External"/><Relationship Id="rId19" Type="http://schemas.openxmlformats.org/officeDocument/2006/relationships/hyperlink" Target="https://www.blueletterbible.org/search/preSearch.cfm?Criteria=Colossians+1.20-28&amp;t=NKJV" TargetMode="External"/><Relationship Id="rId31" Type="http://schemas.openxmlformats.org/officeDocument/2006/relationships/hyperlink" Target="https://www.blueletterbible.org/search/preSearch.cfm?Criteria=Ephesians+3.3&amp;t=NKJV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Ephesians+3.9-11&amp;t=NKJV" TargetMode="External"/><Relationship Id="rId14" Type="http://schemas.openxmlformats.org/officeDocument/2006/relationships/hyperlink" Target="https://www.blueletterbible.org/search/preSearch.cfm?Criteria=Luke+24.25-27&amp;t=NKJV" TargetMode="External"/><Relationship Id="rId22" Type="http://schemas.openxmlformats.org/officeDocument/2006/relationships/hyperlink" Target="https://www.blueletterbible.org/search/preSearch.cfm?Criteria=Genesis+2&amp;t=NKJV" TargetMode="External"/><Relationship Id="rId27" Type="http://schemas.openxmlformats.org/officeDocument/2006/relationships/hyperlink" Target="https://www.blueletterbible.org/search/preSearch.cfm?Criteria=Ephesians+3.1-11&amp;t=NKJV" TargetMode="External"/><Relationship Id="rId30" Type="http://schemas.openxmlformats.org/officeDocument/2006/relationships/hyperlink" Target="https://www.blueletterbible.org/search/preSearch.cfm?Criteria=Ephesians+6&amp;t=NKJV" TargetMode="External"/><Relationship Id="rId35" Type="http://schemas.openxmlformats.org/officeDocument/2006/relationships/hyperlink" Target="https://www.blueletterbible.org/search/preSearch.cfm?Criteria=John+4.22&amp;t=NKJV" TargetMode="External"/><Relationship Id="rId43" Type="http://schemas.openxmlformats.org/officeDocument/2006/relationships/hyperlink" Target="https://www.koffeekupkandor.com/gods-word-fiv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2020-09-14T22:32:00Z</dcterms:created>
  <dcterms:modified xsi:type="dcterms:W3CDTF">2020-09-14T22:40:00Z</dcterms:modified>
</cp:coreProperties>
</file>