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08" w:rsidRDefault="00A22B08" w:rsidP="00A22B08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A22B08">
        <w:rPr>
          <w:rFonts w:eastAsia="Times New Roman"/>
          <w:color w:val="FF0000"/>
        </w:rPr>
        <w:t>“Life”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produced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unregenerate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man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has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do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movement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Spirit,</w:t>
      </w:r>
      <w:r w:rsidRPr="00A22B08">
        <w:rPr>
          <w:rFonts w:eastAsia="Times New Roman"/>
          <w:color w:val="FF0000"/>
        </w:rPr>
        <w:br/>
        <w:t>connected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an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impartation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breath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(the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i/>
          <w:iCs/>
          <w:color w:val="FF0000"/>
        </w:rPr>
        <w:t>Neshamah</w:t>
      </w:r>
      <w:r>
        <w:rPr>
          <w:rFonts w:eastAsia="Times New Roman"/>
          <w:i/>
          <w:iCs/>
          <w:color w:val="FF0000"/>
        </w:rPr>
        <w:t xml:space="preserve"> </w:t>
      </w:r>
      <w:r w:rsidRPr="00A22B08">
        <w:rPr>
          <w:rFonts w:eastAsia="Times New Roman"/>
          <w:color w:val="FF0000"/>
        </w:rPr>
        <w:t>),</w:t>
      </w:r>
      <w:r w:rsidRPr="00A22B08">
        <w:rPr>
          <w:rFonts w:eastAsia="Times New Roman"/>
          <w:color w:val="FF0000"/>
        </w:rPr>
        <w:br/>
        <w:t>based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on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finished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work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Son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at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Calvary.</w:t>
      </w:r>
      <w:r w:rsidRPr="00A22B08">
        <w:rPr>
          <w:rFonts w:eastAsia="Times New Roman"/>
          <w:color w:val="FF0000"/>
        </w:rPr>
        <w:br/>
        <w:t>This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allows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light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come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into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existence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where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only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darkness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had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previously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existed,</w:t>
      </w:r>
      <w:r w:rsidRPr="00A22B08">
        <w:rPr>
          <w:rFonts w:eastAsia="Times New Roman"/>
          <w:color w:val="FF0000"/>
        </w:rPr>
        <w:br/>
        <w:t>producing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division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between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man’s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redeemed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spirit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his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unredeemed</w:t>
      </w:r>
      <w:r>
        <w:rPr>
          <w:rFonts w:eastAsia="Times New Roman"/>
          <w:color w:val="FF0000"/>
        </w:rPr>
        <w:t xml:space="preserve"> </w:t>
      </w:r>
      <w:r w:rsidRPr="00A22B08">
        <w:rPr>
          <w:rFonts w:eastAsia="Times New Roman"/>
          <w:color w:val="FF0000"/>
        </w:rPr>
        <w:t>soul.</w:t>
      </w:r>
    </w:p>
    <w:p w:rsidR="00A22B08" w:rsidRP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Pr="00A22B08" w:rsidRDefault="00A22B08" w:rsidP="00A22B08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A22B08">
        <w:rPr>
          <w:rFonts w:eastAsia="Times New Roman"/>
          <w:b/>
          <w:color w:val="222222"/>
          <w:sz w:val="32"/>
          <w:szCs w:val="32"/>
        </w:rPr>
        <w:t>The Neshamah of God</w:t>
      </w:r>
      <w:r w:rsidRPr="00A22B08">
        <w:rPr>
          <w:rFonts w:eastAsia="Times New Roman"/>
          <w:b/>
          <w:color w:val="222222"/>
          <w:sz w:val="32"/>
          <w:szCs w:val="32"/>
        </w:rPr>
        <w:br/>
      </w:r>
      <w:r w:rsidRPr="00A22B08">
        <w:rPr>
          <w:rFonts w:eastAsia="Times New Roman"/>
          <w:bCs/>
          <w:i/>
          <w:iCs/>
          <w:color w:val="222222"/>
        </w:rPr>
        <w:t>Absolutely Necessary for Life</w:t>
      </w:r>
      <w:r w:rsidRPr="00A22B08">
        <w:rPr>
          <w:rFonts w:eastAsia="Times New Roman"/>
          <w:color w:val="222222"/>
        </w:rPr>
        <w:br/>
      </w:r>
      <w:r w:rsidRPr="00A22B08">
        <w:rPr>
          <w:rFonts w:eastAsia="Times New Roman"/>
          <w:b/>
          <w:bCs/>
          <w:color w:val="222222"/>
        </w:rPr>
        <w:t xml:space="preserve">By Arlen L. Chitwood of </w:t>
      </w:r>
      <w:hyperlink r:id="rId4" w:history="1">
        <w:r w:rsidRPr="00A22B08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A22B08" w:rsidRP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roots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beginnings;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must,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fashion,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reach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draw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book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ground,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rib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side,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</w:t>
        </w:r>
      </w:hyperlink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methods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formation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summary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</w:t>
        </w:r>
      </w:hyperlink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hyperlink r:id="rId7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specifics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degree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study.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origin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doctrines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traced,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doctrines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chapter.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insight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“life,”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 w:rsidRPr="00A22B08">
        <w:rPr>
          <w:rFonts w:eastAsia="Times New Roman"/>
          <w:color w:val="222222"/>
        </w:rPr>
        <w:t>: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Pr="00A22B08" w:rsidRDefault="00A22B08" w:rsidP="00A22B08">
      <w:pPr>
        <w:shd w:val="clear" w:color="auto" w:fill="FFFFFF"/>
        <w:ind w:left="60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formed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dust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ground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[or,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‘a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lump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earth’],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breathed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nostrils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breath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[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nesh-aw-maw']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life;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  <w:u w:val="single"/>
        </w:rPr>
        <w:t>soul</w:t>
      </w:r>
      <w:r w:rsidRPr="00A22B08">
        <w:rPr>
          <w:rFonts w:eastAsia="Times New Roman"/>
          <w:i/>
          <w:iCs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9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 w:rsidRPr="00A22B08">
        <w:rPr>
          <w:rFonts w:eastAsia="Times New Roman"/>
          <w:color w:val="222222"/>
        </w:rPr>
        <w:t>).</w:t>
      </w:r>
    </w:p>
    <w:p w:rsidR="00510421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P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lifeless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fashioned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ground.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creation</w:t>
      </w:r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Breath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mentioned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Scripture.</w:t>
      </w: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principle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forth.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physical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life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[nesh-a-maw]</w:t>
      </w:r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“life.”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noun,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Elohim</w:t>
      </w:r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alluding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instrumental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e.g</w:t>
      </w:r>
      <w:r w:rsidRPr="00A22B0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cf</w:t>
      </w:r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1:1-3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A22B0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1:1-5</w:t>
        </w:r>
      </w:hyperlink>
      <w:r w:rsidRPr="00A22B08">
        <w:rPr>
          <w:rFonts w:eastAsia="Times New Roman"/>
          <w:color w:val="222222"/>
        </w:rPr>
        <w:t>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triune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hyperlink r:id="rId13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insights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insights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soul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First</w:t>
      </w:r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“dead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trespasses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sins”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14" w:history="1">
        <w:r w:rsidRPr="00A22B0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2:1</w:t>
        </w:r>
      </w:hyperlink>
      <w:r w:rsidRPr="00A22B0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(type)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Genesis</w:t>
      </w:r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lifeless;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derived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originally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imparted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Adam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Second</w:t>
      </w:r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imparted,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sustained</w:t>
      </w:r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end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first-mention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acquired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initially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“imparts”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“continues”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“sustains”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life;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accomplished,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entirety,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Breath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22B08">
        <w:rPr>
          <w:rFonts w:eastAsia="Times New Roman"/>
          <w:b/>
          <w:bCs/>
          <w:color w:val="222222"/>
        </w:rPr>
        <w:t>Impartation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Life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Unsaved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solely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regenerating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passes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16" w:history="1">
        <w:r w:rsidRPr="00A22B0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5:24</w:t>
        </w:r>
      </w:hyperlink>
      <w:r w:rsidRPr="00A22B08">
        <w:rPr>
          <w:rFonts w:eastAsia="Times New Roman"/>
          <w:color w:val="222222"/>
        </w:rPr>
        <w:t>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Pneuma</w:t>
      </w:r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“breath.”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out.”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A22B0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8:55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young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girl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[breath]”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returning,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A22B0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23:46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terminated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“up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[</w:t>
      </w:r>
      <w:r w:rsidRPr="00A22B08">
        <w:rPr>
          <w:rFonts w:eastAsia="Times New Roman"/>
          <w:i/>
          <w:iCs/>
          <w:color w:val="222222"/>
        </w:rPr>
        <w:t>lit</w:t>
      </w:r>
      <w:r w:rsidRPr="00A22B0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‘breathed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out’]”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cf</w:t>
      </w:r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A22B08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2:26</w:t>
        </w:r>
      </w:hyperlink>
      <w:r w:rsidRPr="00A22B08">
        <w:rPr>
          <w:rFonts w:eastAsia="Times New Roman"/>
          <w:color w:val="222222"/>
        </w:rPr>
        <w:t>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generates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lifeless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in.”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instrumentality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into”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today.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</w:t>
        </w:r>
      </w:hyperlink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details.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agreement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type.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[2b]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reads: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2B08">
        <w:rPr>
          <w:rFonts w:eastAsia="Times New Roman"/>
          <w:i/>
          <w:iCs/>
          <w:color w:val="222222"/>
        </w:rPr>
        <w:t>“…darkness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deep.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moved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waters.</w:t>
      </w:r>
    </w:p>
    <w:p w:rsidR="00510421" w:rsidRPr="00A22B08" w:rsidRDefault="00510421" w:rsidP="00A22B08">
      <w:pPr>
        <w:shd w:val="clear" w:color="auto" w:fill="FFFFFF"/>
        <w:ind w:left="60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light: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light.</w:t>
      </w:r>
    </w:p>
    <w:p w:rsidR="00510421" w:rsidRPr="00A22B08" w:rsidRDefault="00510421" w:rsidP="00A22B08">
      <w:pPr>
        <w:shd w:val="clear" w:color="auto" w:fill="FFFFFF"/>
        <w:ind w:left="600"/>
        <w:rPr>
          <w:rFonts w:eastAsia="Times New Roman"/>
          <w:color w:val="222222"/>
        </w:rPr>
      </w:pPr>
    </w:p>
    <w:p w:rsidR="00A22B08" w:rsidRPr="00A22B08" w:rsidRDefault="00A22B08" w:rsidP="00A22B08">
      <w:pPr>
        <w:shd w:val="clear" w:color="auto" w:fill="FFFFFF"/>
        <w:ind w:left="60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good: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divided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darkness…”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24" w:history="1">
        <w:r w:rsidR="00510421" w:rsidRPr="00A22B08">
          <w:rPr>
            <w:rFonts w:eastAsia="Times New Roman"/>
            <w:color w:val="0062B5"/>
            <w:u w:val="single"/>
          </w:rPr>
          <w:t>Genesis</w:t>
        </w:r>
        <w:r w:rsidR="00510421">
          <w:rPr>
            <w:rFonts w:eastAsia="Times New Roman"/>
            <w:color w:val="0062B5"/>
            <w:u w:val="single"/>
          </w:rPr>
          <w:t xml:space="preserve"> </w:t>
        </w:r>
        <w:r w:rsidR="00510421" w:rsidRPr="00A22B08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[2b])</w:t>
      </w:r>
    </w:p>
    <w:p w:rsidR="00510421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outline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chaos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“like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High”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[</w:t>
      </w:r>
      <w:hyperlink r:id="rId25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1:2a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A22B0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14:12-14</w:t>
        </w:r>
      </w:hyperlink>
      <w:r w:rsidRPr="00A22B08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lastRenderedPageBreak/>
        <w:t>Satan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(effecting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“…you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 w:rsidRPr="00A22B0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[</w:t>
      </w:r>
      <w:hyperlink r:id="rId27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3:1ff</w:t>
        </w:r>
      </w:hyperlink>
      <w:r w:rsidRPr="00A22B08">
        <w:rPr>
          <w:rFonts w:eastAsia="Times New Roman"/>
          <w:color w:val="222222"/>
        </w:rPr>
        <w:t>]).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(type)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today.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</w:t>
        </w:r>
      </w:hyperlink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restoration.</w:t>
      </w:r>
      <w:r>
        <w:rPr>
          <w:rFonts w:eastAsia="Times New Roman"/>
          <w:color w:val="222222"/>
        </w:rPr>
        <w:t xml:space="preserve">  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shining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1:3-4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A22B0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1:5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A22B0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4:6</w:t>
        </w:r>
      </w:hyperlink>
      <w:r w:rsidRPr="00A22B08">
        <w:rPr>
          <w:rFonts w:eastAsia="Times New Roman"/>
          <w:color w:val="222222"/>
        </w:rPr>
        <w:t>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</w:t>
      </w:r>
      <w:r w:rsidRPr="00A22B0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cause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shine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(pertaining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[</w:t>
      </w:r>
      <w:hyperlink r:id="rId32" w:history="1">
        <w:r w:rsidRPr="00A22B0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4:12</w:t>
        </w:r>
      </w:hyperlink>
      <w:r w:rsidRPr="00A22B08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natures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[</w:t>
      </w:r>
      <w:hyperlink r:id="rId33" w:history="1">
        <w:r w:rsidRPr="00A22B08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4:22-31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A22B08">
          <w:rPr>
            <w:rFonts w:eastAsia="Times New Roman"/>
            <w:color w:val="0062B5"/>
            <w:u w:val="single"/>
          </w:rPr>
          <w:t>5:16-23</w:t>
        </w:r>
      </w:hyperlink>
      <w:r w:rsidRPr="00A22B08">
        <w:rPr>
          <w:rFonts w:eastAsia="Times New Roman"/>
          <w:color w:val="222222"/>
        </w:rPr>
        <w:t>]).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A22B0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4:6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A22B08">
          <w:rPr>
            <w:rFonts w:eastAsia="Times New Roman"/>
            <w:color w:val="0062B5"/>
            <w:u w:val="single"/>
          </w:rPr>
          <w:t>5:17a</w:t>
        </w:r>
      </w:hyperlink>
      <w:r w:rsidRPr="00A22B08">
        <w:rPr>
          <w:rFonts w:eastAsia="Times New Roman"/>
          <w:color w:val="222222"/>
        </w:rPr>
        <w:t>: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510421" w:rsidRDefault="00A22B08" w:rsidP="00A22B0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2B08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commanded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shine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darkness,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shined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hearts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</w:p>
    <w:p w:rsidR="00510421" w:rsidRDefault="00510421" w:rsidP="00A22B0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</w:p>
    <w:p w:rsidR="00A22B08" w:rsidRDefault="00A22B08" w:rsidP="00A22B0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2B08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Christ.</w:t>
      </w:r>
    </w:p>
    <w:p w:rsidR="00510421" w:rsidRPr="00A22B08" w:rsidRDefault="00510421" w:rsidP="00A22B08">
      <w:pPr>
        <w:shd w:val="clear" w:color="auto" w:fill="FFFFFF"/>
        <w:ind w:left="600"/>
        <w:rPr>
          <w:rFonts w:eastAsia="Times New Roman"/>
          <w:color w:val="222222"/>
        </w:rPr>
      </w:pPr>
    </w:p>
    <w:p w:rsidR="00A22B08" w:rsidRPr="00A22B08" w:rsidRDefault="00A22B08" w:rsidP="00A22B08">
      <w:pPr>
        <w:shd w:val="clear" w:color="auto" w:fill="FFFFFF"/>
        <w:ind w:left="60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creature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[‘creation’]…</w:t>
      </w:r>
      <w:r w:rsidRPr="00A22B08">
        <w:rPr>
          <w:rFonts w:eastAsia="Times New Roman"/>
          <w:i/>
          <w:iCs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37" w:history="1">
        <w:r w:rsidRPr="00A22B0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4:6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A22B08">
          <w:rPr>
            <w:rFonts w:eastAsia="Times New Roman"/>
            <w:color w:val="0062B5"/>
            <w:u w:val="single"/>
          </w:rPr>
          <w:t>5:17a</w:t>
        </w:r>
      </w:hyperlink>
      <w:r w:rsidRPr="00A22B08">
        <w:rPr>
          <w:rFonts w:eastAsia="Times New Roman"/>
          <w:color w:val="222222"/>
        </w:rPr>
        <w:t>)</w:t>
      </w:r>
    </w:p>
    <w:p w:rsidR="00510421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lifeless),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portraying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truth.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chaos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chaos,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today.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breath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 w:rsidRPr="00A22B0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existed,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soul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22B08">
        <w:rPr>
          <w:rFonts w:eastAsia="Times New Roman"/>
          <w:b/>
          <w:bCs/>
          <w:color w:val="222222"/>
        </w:rPr>
        <w:t>Impartation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Life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22B08">
        <w:rPr>
          <w:rFonts w:eastAsia="Times New Roman"/>
          <w:b/>
          <w:bCs/>
          <w:color w:val="222222"/>
        </w:rPr>
        <w:t>Saved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generated,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sustained.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generated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Spirit),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retained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remaining”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(indwelling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Spirit),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sustained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“continued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Sustenance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“continued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in,”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A22B0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3:16</w:t>
        </w:r>
      </w:hyperlink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unlock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demonstrate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reveal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“receive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word.”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Pr="00A22B08" w:rsidRDefault="00A22B08" w:rsidP="00A22B08">
      <w:pPr>
        <w:shd w:val="clear" w:color="auto" w:fill="FFFFFF"/>
        <w:ind w:left="60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“All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God-breathed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useful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teaching,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rebuking,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correcting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training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thoroughly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equipped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work”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44" w:history="1">
        <w:r w:rsidRPr="00A22B08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Tim.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3:16-17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NIV</w:t>
        </w:r>
      </w:hyperlink>
      <w:r w:rsidRPr="00A22B08">
        <w:rPr>
          <w:rFonts w:eastAsia="Times New Roman"/>
          <w:color w:val="222222"/>
        </w:rPr>
        <w:t>).</w:t>
      </w:r>
    </w:p>
    <w:p w:rsidR="00510421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lastRenderedPageBreak/>
        <w:t>“God-breathed”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A22B0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3:16</w:t>
        </w:r>
      </w:hyperlink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Theopneustos</w:t>
      </w:r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Theos</w:t>
      </w:r>
      <w:r w:rsidRPr="00A22B08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“breath,”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Pneuma</w:t>
      </w:r>
      <w:r w:rsidRPr="00A22B08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added.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“God-breathed”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literal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translation,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2:7</w:t>
        </w:r>
      </w:hyperlink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translations.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identified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instrumentality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47" w:history="1">
        <w:r w:rsidRPr="00A22B08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1:21</w:t>
        </w:r>
      </w:hyperlink>
      <w:r w:rsidRPr="00A22B0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element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sustain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continues.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Word</w:t>
      </w:r>
      <w:r w:rsidRPr="00A22B0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48" w:history="1">
        <w:r w:rsidRPr="00A22B0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3:6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A22B0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4:12</w:t>
        </w:r>
      </w:hyperlink>
      <w:r w:rsidRPr="00A22B0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A22B08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2:26</w:t>
        </w:r>
      </w:hyperlink>
      <w:r w:rsidRPr="00A22B0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prohibits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separation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origin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God-breathed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growth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maturity</w:t>
      </w:r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Spirit),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living,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Word</w:t>
      </w:r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pen)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sustain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sustenance</w:t>
      </w:r>
      <w:r w:rsidRPr="00A22B0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“</w:t>
      </w:r>
      <w:r w:rsidRPr="00A22B08">
        <w:rPr>
          <w:rFonts w:eastAsia="Times New Roman"/>
          <w:i/>
          <w:iCs/>
          <w:color w:val="222222"/>
        </w:rPr>
        <w:t>wise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salvation”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hyperlink r:id="rId51" w:history="1">
        <w:r w:rsidRPr="00A22B0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3:15</w:t>
        </w:r>
      </w:hyperlink>
      <w:r w:rsidRPr="00A22B08">
        <w:rPr>
          <w:rFonts w:eastAsia="Times New Roman"/>
          <w:color w:val="222222"/>
        </w:rPr>
        <w:t>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A22B0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2B08">
          <w:rPr>
            <w:rFonts w:eastAsia="Times New Roman"/>
            <w:color w:val="0062B5"/>
            <w:u w:val="single"/>
          </w:rPr>
          <w:t>1</w:t>
        </w:r>
      </w:hyperlink>
      <w:r w:rsidRPr="00A22B08">
        <w:rPr>
          <w:rFonts w:eastAsia="Times New Roman"/>
          <w:color w:val="222222"/>
        </w:rPr>
        <w:t>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spirit</w:t>
      </w:r>
      <w:r w:rsidRPr="00A22B08">
        <w:rPr>
          <w:rFonts w:eastAsia="Times New Roman"/>
          <w:color w:val="222222"/>
        </w:rPr>
        <w:t>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remaining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sustaining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(</w:t>
      </w:r>
      <w:r w:rsidRPr="00A22B08">
        <w:rPr>
          <w:rFonts w:eastAsia="Times New Roman"/>
          <w:i/>
          <w:iCs/>
          <w:color w:val="222222"/>
        </w:rPr>
        <w:t>growth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maturity,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soul</w:t>
      </w:r>
      <w:r w:rsidRPr="00A22B08">
        <w:rPr>
          <w:rFonts w:eastAsia="Times New Roman"/>
          <w:color w:val="222222"/>
        </w:rPr>
        <w:t>).</w:t>
      </w:r>
    </w:p>
    <w:p w:rsidR="00510421" w:rsidRPr="00A22B08" w:rsidRDefault="00510421" w:rsidP="00A22B08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A22B0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Era).</w:t>
      </w:r>
    </w:p>
    <w:p w:rsidR="00A22B08" w:rsidRP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22B08" w:rsidRDefault="00A22B08" w:rsidP="00A22B08">
      <w:pPr>
        <w:shd w:val="clear" w:color="auto" w:fill="FFFFFF"/>
        <w:ind w:left="0"/>
        <w:rPr>
          <w:rFonts w:eastAsia="Times New Roman"/>
          <w:color w:val="2F5597"/>
          <w:u w:val="single"/>
        </w:rPr>
      </w:pPr>
      <w:hyperlink r:id="rId53" w:history="1">
        <w:r w:rsidRPr="00A22B08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2B08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2B08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2B08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2B08">
          <w:rPr>
            <w:rFonts w:eastAsia="Times New Roman"/>
            <w:color w:val="2F5597"/>
            <w:u w:val="single"/>
          </w:rPr>
          <w:t>Neshamah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2B08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2B08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2B08">
          <w:rPr>
            <w:rFonts w:eastAsia="Times New Roman"/>
            <w:color w:val="2F5597"/>
            <w:u w:val="single"/>
          </w:rPr>
          <w:t>Chitwood</w:t>
        </w:r>
      </w:hyperlink>
    </w:p>
    <w:p w:rsidR="00A22B08" w:rsidRP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</w:p>
    <w:p w:rsidR="00A22B08" w:rsidRPr="00A22B08" w:rsidRDefault="00A22B08" w:rsidP="00A22B08">
      <w:pPr>
        <w:shd w:val="clear" w:color="auto" w:fill="FFFFFF"/>
        <w:ind w:left="0"/>
        <w:rPr>
          <w:rFonts w:eastAsia="Times New Roman"/>
          <w:color w:val="222222"/>
        </w:rPr>
      </w:pPr>
      <w:r w:rsidRPr="00A22B0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54" w:anchor="APPENDIX%20II" w:history="1">
        <w:r w:rsidRPr="00A22B08">
          <w:rPr>
            <w:rFonts w:eastAsia="Times New Roman"/>
            <w:color w:val="2F5597"/>
            <w:u w:val="single"/>
          </w:rPr>
          <w:t>Appendix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2B08">
          <w:rPr>
            <w:rFonts w:eastAsia="Times New Roman"/>
            <w:color w:val="2F5597"/>
            <w:u w:val="single"/>
          </w:rPr>
          <w:t>II</w:t>
        </w:r>
      </w:hyperlink>
      <w:r>
        <w:rPr>
          <w:rFonts w:eastAsia="Times New Roman"/>
          <w:color w:val="auto"/>
        </w:rPr>
        <w:t xml:space="preserve"> </w:t>
      </w:r>
      <w:r w:rsidRPr="00A22B0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A22B0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2B08">
        <w:rPr>
          <w:rFonts w:eastAsia="Times New Roman"/>
          <w:color w:val="auto"/>
        </w:rPr>
        <w:t>Neshamah</w:t>
      </w:r>
      <w:r>
        <w:rPr>
          <w:rFonts w:eastAsia="Times New Roman"/>
          <w:color w:val="auto"/>
        </w:rPr>
        <w:t xml:space="preserve"> </w:t>
      </w:r>
      <w:r w:rsidRPr="00A22B0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2B08">
        <w:rPr>
          <w:rFonts w:eastAsia="Times New Roman"/>
          <w:color w:val="222222"/>
        </w:rPr>
        <w:t>site.</w:t>
      </w:r>
    </w:p>
    <w:p w:rsidR="00B51BB6" w:rsidRPr="00A22B08" w:rsidRDefault="00B51BB6" w:rsidP="00A22B08">
      <w:pPr>
        <w:ind w:left="0"/>
      </w:pPr>
    </w:p>
    <w:sectPr w:rsidR="00B51BB6" w:rsidRPr="00A22B08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08"/>
    <w:rsid w:val="00510421"/>
    <w:rsid w:val="00774C51"/>
    <w:rsid w:val="00A22B08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0E517-9277-4976-BA8B-CB186662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B0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A22B08"/>
    <w:rPr>
      <w:i/>
      <w:iCs/>
    </w:rPr>
  </w:style>
  <w:style w:type="character" w:styleId="Strong">
    <w:name w:val="Strong"/>
    <w:basedOn w:val="DefaultParagraphFont"/>
    <w:uiPriority w:val="22"/>
    <w:qFormat/>
    <w:rsid w:val="00A22B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2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45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238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6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2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35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36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Genesis+2.7&amp;t=NKJV" TargetMode="External"/><Relationship Id="rId18" Type="http://schemas.openxmlformats.org/officeDocument/2006/relationships/hyperlink" Target="https://www.blueletterbible.org/search/preSearch.cfm?Criteria=Luke+23.46&amp;t=NKJV" TargetMode="External"/><Relationship Id="rId26" Type="http://schemas.openxmlformats.org/officeDocument/2006/relationships/hyperlink" Target="https://www.blueletterbible.org/search/preSearch.cfm?Criteria=Isaiah+14.12-14&amp;t=NKJV" TargetMode="External"/><Relationship Id="rId39" Type="http://schemas.openxmlformats.org/officeDocument/2006/relationships/hyperlink" Target="https://www.blueletterbible.org/search/preSearch.cfm?Criteria=Genesis+2.7&amp;t=NKJV" TargetMode="External"/><Relationship Id="rId21" Type="http://schemas.openxmlformats.org/officeDocument/2006/relationships/hyperlink" Target="https://www.blueletterbible.org/search/preSearch.cfm?Criteria=Genesis+1&amp;t=NKJV" TargetMode="External"/><Relationship Id="rId34" Type="http://schemas.openxmlformats.org/officeDocument/2006/relationships/hyperlink" Target="https://www.blueletterbible.org/search/preSearch.cfm?Criteria=Galatians+5.16-23&amp;t=NKJV" TargetMode="External"/><Relationship Id="rId42" Type="http://schemas.openxmlformats.org/officeDocument/2006/relationships/hyperlink" Target="https://www.blueletterbible.org/search/preSearch.cfm?Criteria=2Timothy+3.16&amp;t=NKJV" TargetMode="External"/><Relationship Id="rId47" Type="http://schemas.openxmlformats.org/officeDocument/2006/relationships/hyperlink" Target="https://www.blueletterbible.org/search/preSearch.cfm?Criteria=II+Peter+1.21&amp;t=NKJV" TargetMode="External"/><Relationship Id="rId50" Type="http://schemas.openxmlformats.org/officeDocument/2006/relationships/hyperlink" Target="https://www.blueletterbible.org/search/preSearch.cfm?Criteria=James+2.26&amp;t=NKJV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Genesis+2&amp;t=NKJV" TargetMode="External"/><Relationship Id="rId12" Type="http://schemas.openxmlformats.org/officeDocument/2006/relationships/hyperlink" Target="https://www.blueletterbible.org/search/preSearch.cfm?Criteria=John+1.1-5&amp;t=NKJV" TargetMode="External"/><Relationship Id="rId17" Type="http://schemas.openxmlformats.org/officeDocument/2006/relationships/hyperlink" Target="https://www.blueletterbible.org/search/preSearch.cfm?Criteria=Luke+8.55&amp;t=NKJV" TargetMode="External"/><Relationship Id="rId25" Type="http://schemas.openxmlformats.org/officeDocument/2006/relationships/hyperlink" Target="https://www.blueletterbible.org/search/preSearch.cfm?Criteria=Genesis+1.2a&amp;t=NKJV" TargetMode="External"/><Relationship Id="rId33" Type="http://schemas.openxmlformats.org/officeDocument/2006/relationships/hyperlink" Target="https://www.blueletterbible.org/search/preSearch.cfm?Criteria=Galatians+4.22-31&amp;t=NKJV" TargetMode="External"/><Relationship Id="rId38" Type="http://schemas.openxmlformats.org/officeDocument/2006/relationships/hyperlink" Target="https://www.blueletterbible.org/search/preSearch.cfm?Criteria=2Corinthians+5.17a&amp;t=NKJV" TargetMode="External"/><Relationship Id="rId46" Type="http://schemas.openxmlformats.org/officeDocument/2006/relationships/hyperlink" Target="https://www.blueletterbible.org/search/preSearch.cfm?Criteria=Genesis+2.7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5.24&amp;t=NKJV" TargetMode="External"/><Relationship Id="rId20" Type="http://schemas.openxmlformats.org/officeDocument/2006/relationships/hyperlink" Target="https://www.blueletterbible.org/search/preSearch.cfm?Criteria=Genesis+2.7&amp;t=NKJV" TargetMode="External"/><Relationship Id="rId29" Type="http://schemas.openxmlformats.org/officeDocument/2006/relationships/hyperlink" Target="https://www.blueletterbible.org/search/preSearch.cfm?Criteria=Genesis+1.3-4&amp;t=NKJV" TargetMode="External"/><Relationship Id="rId41" Type="http://schemas.openxmlformats.org/officeDocument/2006/relationships/hyperlink" Target="https://www.blueletterbible.org/search/preSearch.cfm?Criteria=Genesis+2&amp;t=NKJV" TargetMode="External"/><Relationship Id="rId54" Type="http://schemas.openxmlformats.org/officeDocument/2006/relationships/hyperlink" Target="https://www.koffeekupkandor.com/gods-word-three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2&amp;t=NKJV" TargetMode="External"/><Relationship Id="rId11" Type="http://schemas.openxmlformats.org/officeDocument/2006/relationships/hyperlink" Target="https://www.blueletterbible.org/search/preSearch.cfm?Criteria=Genesis+1.1-3&amp;t=NKJV" TargetMode="External"/><Relationship Id="rId24" Type="http://schemas.openxmlformats.org/officeDocument/2006/relationships/hyperlink" Target="https://www.blueletterbible.org/search/preSearch.cfm?Criteria=Genesis+1.2-5&amp;t=NKJV" TargetMode="External"/><Relationship Id="rId32" Type="http://schemas.openxmlformats.org/officeDocument/2006/relationships/hyperlink" Target="https://www.blueletterbible.org/search/preSearch.cfm?Criteria=Hebrews+4.12&amp;t=NKJV" TargetMode="External"/><Relationship Id="rId37" Type="http://schemas.openxmlformats.org/officeDocument/2006/relationships/hyperlink" Target="https://www.blueletterbible.org/search/preSearch.cfm?Criteria=2Corinthians+4.6&amp;t=NKJV" TargetMode="External"/><Relationship Id="rId40" Type="http://schemas.openxmlformats.org/officeDocument/2006/relationships/hyperlink" Target="https://www.blueletterbible.org/search/preSearch.cfm?Criteria=Genesis+1&amp;t=NKJV" TargetMode="External"/><Relationship Id="rId45" Type="http://schemas.openxmlformats.org/officeDocument/2006/relationships/hyperlink" Target="https://www.blueletterbible.org/search/preSearch.cfm?Criteria=2Timothy+3.16&amp;t=NKJV" TargetMode="External"/><Relationship Id="rId53" Type="http://schemas.openxmlformats.org/officeDocument/2006/relationships/hyperlink" Target="http://bibleone.net/BFFA_A2.htm" TargetMode="External"/><Relationship Id="rId5" Type="http://schemas.openxmlformats.org/officeDocument/2006/relationships/hyperlink" Target="https://www.blueletterbible.org/search/preSearch.cfm?Criteria=Genesis+1&amp;t=NKJV" TargetMode="External"/><Relationship Id="rId15" Type="http://schemas.openxmlformats.org/officeDocument/2006/relationships/hyperlink" Target="https://www.blueletterbible.org/search/preSearch.cfm?Criteria=Genesis+2.7&amp;t=NKJV" TargetMode="External"/><Relationship Id="rId23" Type="http://schemas.openxmlformats.org/officeDocument/2006/relationships/hyperlink" Target="https://www.blueletterbible.org/search/preSearch.cfm?Criteria=Genesis+1.2-5&amp;t=NKJV" TargetMode="External"/><Relationship Id="rId28" Type="http://schemas.openxmlformats.org/officeDocument/2006/relationships/hyperlink" Target="https://www.blueletterbible.org/search/preSearch.cfm?Criteria=Genesis+1&amp;t=NKJV" TargetMode="External"/><Relationship Id="rId36" Type="http://schemas.openxmlformats.org/officeDocument/2006/relationships/hyperlink" Target="https://www.blueletterbible.org/search/preSearch.cfm?Criteria=2Corinthians+5.17a&amp;t=NKJV" TargetMode="External"/><Relationship Id="rId49" Type="http://schemas.openxmlformats.org/officeDocument/2006/relationships/hyperlink" Target="https://www.blueletterbible.org/search/preSearch.cfm?Criteria=Hebrews+4.12&amp;t=NKJV" TargetMode="External"/><Relationship Id="rId10" Type="http://schemas.openxmlformats.org/officeDocument/2006/relationships/hyperlink" Target="https://www.blueletterbible.org/search/preSearch.cfm?Criteria=Genesis+2.7&amp;t=NKJV" TargetMode="External"/><Relationship Id="rId19" Type="http://schemas.openxmlformats.org/officeDocument/2006/relationships/hyperlink" Target="https://www.blueletterbible.org/search/preSearch.cfm?Criteria=James+2.26&amp;t=NKJV" TargetMode="External"/><Relationship Id="rId31" Type="http://schemas.openxmlformats.org/officeDocument/2006/relationships/hyperlink" Target="https://www.blueletterbible.org/search/preSearch.cfm?Criteria=2Corinthians+4.6&amp;t=NKJV" TargetMode="External"/><Relationship Id="rId44" Type="http://schemas.openxmlformats.org/officeDocument/2006/relationships/hyperlink" Target="https://www.blueletterbible.org/search/preSearch.cfm?Criteria=II+Tim.+3.16-17&amp;t=NIV" TargetMode="External"/><Relationship Id="rId52" Type="http://schemas.openxmlformats.org/officeDocument/2006/relationships/hyperlink" Target="https://www.blueletterbible.org/search/preSearch.cfm?Criteria=Genesis+1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2.7&amp;t=NKJV" TargetMode="External"/><Relationship Id="rId14" Type="http://schemas.openxmlformats.org/officeDocument/2006/relationships/hyperlink" Target="https://www.blueletterbible.org/search/preSearch.cfm?Criteria=Ephesians+2.1&amp;t=NKJV" TargetMode="External"/><Relationship Id="rId22" Type="http://schemas.openxmlformats.org/officeDocument/2006/relationships/hyperlink" Target="https://www.blueletterbible.org/search/preSearch.cfm?Criteria=Genesis+2.7&amp;t=NKJV" TargetMode="External"/><Relationship Id="rId27" Type="http://schemas.openxmlformats.org/officeDocument/2006/relationships/hyperlink" Target="https://www.blueletterbible.org/search/preSearch.cfm?Criteria=Genesis+3.1ff&amp;t=NKJV" TargetMode="External"/><Relationship Id="rId30" Type="http://schemas.openxmlformats.org/officeDocument/2006/relationships/hyperlink" Target="https://www.blueletterbible.org/search/preSearch.cfm?Criteria=John+1.5&amp;t=NKJV" TargetMode="External"/><Relationship Id="rId35" Type="http://schemas.openxmlformats.org/officeDocument/2006/relationships/hyperlink" Target="https://www.blueletterbible.org/search/preSearch.cfm?Criteria=2Corinthians+4.6&amp;t=NKJV" TargetMode="External"/><Relationship Id="rId43" Type="http://schemas.openxmlformats.org/officeDocument/2006/relationships/hyperlink" Target="https://www.blueletterbible.org/search/preSearch.cfm?Criteria=Genesis+2.7&amp;t=NKJV" TargetMode="External"/><Relationship Id="rId48" Type="http://schemas.openxmlformats.org/officeDocument/2006/relationships/hyperlink" Target="https://www.blueletterbible.org/search/preSearch.cfm?Criteria=2Corinthians+3.6&amp;t=NKJV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blueletterbible.org/search/preSearch.cfm?Criteria=Genesis+2.7&amp;t=NKJV" TargetMode="External"/><Relationship Id="rId51" Type="http://schemas.openxmlformats.org/officeDocument/2006/relationships/hyperlink" Target="https://www.blueletterbible.org/search/preSearch.cfm?Criteria=2Timothy+3.15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2020-09-14T18:52:00Z</dcterms:created>
  <dcterms:modified xsi:type="dcterms:W3CDTF">2020-09-14T19:06:00Z</dcterms:modified>
</cp:coreProperties>
</file>