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DC792F">
        <w:rPr>
          <w:rFonts w:ascii="Arial" w:hAnsi="Arial" w:cs="Arial"/>
          <w:color w:val="FF0000"/>
        </w:rPr>
        <w:t>The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Tongue</w:t>
      </w:r>
      <w:proofErr w:type="gramStart"/>
      <w:r w:rsidRPr="00DC792F">
        <w:rPr>
          <w:rFonts w:ascii="Arial" w:hAnsi="Arial" w:cs="Arial"/>
          <w:color w:val="FF0000"/>
        </w:rPr>
        <w:t>:</w:t>
      </w:r>
      <w:proofErr w:type="gramEnd"/>
      <w:r w:rsidRPr="00DC792F">
        <w:rPr>
          <w:rFonts w:ascii="Arial" w:hAnsi="Arial" w:cs="Arial"/>
          <w:color w:val="FF0000"/>
        </w:rPr>
        <w:br/>
        <w:t>Don't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talk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unless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you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can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improve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the</w:t>
      </w:r>
      <w:r w:rsidRPr="00DC792F">
        <w:rPr>
          <w:rFonts w:ascii="Arial" w:hAnsi="Arial" w:cs="Arial"/>
          <w:color w:val="FF0000"/>
        </w:rPr>
        <w:t xml:space="preserve"> </w:t>
      </w:r>
      <w:r w:rsidRPr="00DC792F">
        <w:rPr>
          <w:rFonts w:ascii="Arial" w:hAnsi="Arial" w:cs="Arial"/>
          <w:color w:val="FF0000"/>
        </w:rPr>
        <w:t>silence.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r w:rsidRPr="00DC792F">
        <w:rPr>
          <w:rFonts w:ascii="Arial" w:hAnsi="Arial" w:cs="Arial"/>
          <w:b/>
          <w:color w:val="222222"/>
          <w:sz w:val="32"/>
          <w:szCs w:val="32"/>
        </w:rPr>
        <w:t>The</w:t>
      </w:r>
      <w:r w:rsidRPr="00DC792F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C792F">
        <w:rPr>
          <w:rFonts w:ascii="Arial" w:hAnsi="Arial" w:cs="Arial"/>
          <w:b/>
          <w:color w:val="222222"/>
          <w:sz w:val="32"/>
          <w:szCs w:val="32"/>
        </w:rPr>
        <w:t>Rapture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  <w:sz w:val="28"/>
          <w:szCs w:val="28"/>
        </w:rPr>
        <w:t>(Not)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b/>
          <w:sz w:val="32"/>
          <w:szCs w:val="32"/>
        </w:rPr>
        <w:t>in</w:t>
      </w:r>
      <w:r w:rsidRPr="00DC792F">
        <w:rPr>
          <w:rFonts w:ascii="Arial" w:hAnsi="Arial" w:cs="Arial"/>
          <w:b/>
          <w:sz w:val="32"/>
          <w:szCs w:val="32"/>
        </w:rPr>
        <w:t xml:space="preserve"> </w:t>
      </w:r>
      <w:r w:rsidRPr="00DC792F">
        <w:rPr>
          <w:rFonts w:ascii="Arial" w:hAnsi="Arial" w:cs="Arial"/>
          <w:b/>
          <w:sz w:val="32"/>
          <w:szCs w:val="32"/>
        </w:rPr>
        <w:t>Second</w:t>
      </w:r>
      <w:r w:rsidRPr="00DC792F">
        <w:rPr>
          <w:rFonts w:ascii="Arial" w:hAnsi="Arial" w:cs="Arial"/>
          <w:b/>
          <w:sz w:val="32"/>
          <w:szCs w:val="32"/>
        </w:rPr>
        <w:t xml:space="preserve"> </w:t>
      </w:r>
      <w:r w:rsidRPr="00DC792F">
        <w:rPr>
          <w:rFonts w:ascii="Arial" w:hAnsi="Arial" w:cs="Arial"/>
          <w:b/>
          <w:sz w:val="32"/>
          <w:szCs w:val="32"/>
        </w:rPr>
        <w:t>Thessalonians</w:t>
      </w:r>
      <w:r w:rsidRPr="00DC792F">
        <w:rPr>
          <w:rFonts w:ascii="Arial" w:hAnsi="Arial" w:cs="Arial"/>
          <w:b/>
          <w:sz w:val="32"/>
          <w:szCs w:val="32"/>
        </w:rPr>
        <w:t xml:space="preserve"> </w:t>
      </w:r>
      <w:r w:rsidRPr="00DC792F">
        <w:rPr>
          <w:rFonts w:ascii="Arial" w:hAnsi="Arial" w:cs="Arial"/>
          <w:b/>
          <w:sz w:val="32"/>
          <w:szCs w:val="32"/>
        </w:rPr>
        <w:t>2:3</w:t>
      </w:r>
      <w:bookmarkEnd w:id="0"/>
      <w:r w:rsidRPr="00DC792F">
        <w:rPr>
          <w:rFonts w:ascii="Arial" w:hAnsi="Arial" w:cs="Arial"/>
          <w:color w:val="222222"/>
        </w:rPr>
        <w:br/>
      </w:r>
      <w:r w:rsidRPr="00DC792F">
        <w:rPr>
          <w:rStyle w:val="Strong"/>
          <w:rFonts w:ascii="Arial" w:hAnsi="Arial" w:cs="Arial"/>
          <w:color w:val="222222"/>
        </w:rPr>
        <w:t>Arlen</w:t>
      </w:r>
      <w:r w:rsidRPr="00DC792F">
        <w:rPr>
          <w:rStyle w:val="Strong"/>
          <w:rFonts w:ascii="Arial" w:hAnsi="Arial" w:cs="Arial"/>
          <w:color w:val="222222"/>
        </w:rPr>
        <w:t xml:space="preserve"> </w:t>
      </w:r>
      <w:r w:rsidRPr="00DC792F">
        <w:rPr>
          <w:rStyle w:val="Strong"/>
          <w:rFonts w:ascii="Arial" w:hAnsi="Arial" w:cs="Arial"/>
          <w:color w:val="222222"/>
        </w:rPr>
        <w:t>L.</w:t>
      </w:r>
      <w:r w:rsidRPr="00DC792F">
        <w:rPr>
          <w:rStyle w:val="Strong"/>
          <w:rFonts w:ascii="Arial" w:hAnsi="Arial" w:cs="Arial"/>
          <w:color w:val="222222"/>
        </w:rPr>
        <w:t xml:space="preserve"> </w:t>
      </w:r>
      <w:r w:rsidRPr="00DC792F">
        <w:rPr>
          <w:rStyle w:val="Strong"/>
          <w:rFonts w:ascii="Arial" w:hAnsi="Arial" w:cs="Arial"/>
          <w:color w:val="222222"/>
        </w:rPr>
        <w:t>Chitwood</w:t>
      </w:r>
      <w:r w:rsidRPr="00DC792F">
        <w:rPr>
          <w:rStyle w:val="Strong"/>
          <w:rFonts w:ascii="Arial" w:hAnsi="Arial" w:cs="Arial"/>
          <w:color w:val="222222"/>
        </w:rPr>
        <w:t xml:space="preserve"> </w:t>
      </w:r>
      <w:r w:rsidRPr="00DC792F">
        <w:rPr>
          <w:rStyle w:val="Strong"/>
          <w:rFonts w:ascii="Arial" w:hAnsi="Arial" w:cs="Arial"/>
          <w:color w:val="222222"/>
        </w:rPr>
        <w:t>of</w:t>
      </w:r>
      <w:r w:rsidRPr="00DC792F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DC792F">
          <w:rPr>
            <w:rStyle w:val="Hyperlink"/>
            <w:rFonts w:ascii="Arial" w:hAnsi="Arial" w:cs="Arial"/>
            <w:b/>
            <w:color w:val="1F497D"/>
          </w:rPr>
          <w:t>Lamp</w:t>
        </w:r>
        <w:r w:rsidRPr="00DC792F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DC792F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DC792F">
        <w:rPr>
          <w:rStyle w:val="Emphasis"/>
          <w:rFonts w:ascii="Arial" w:hAnsi="Arial" w:cs="Arial"/>
          <w:color w:val="222222"/>
        </w:rPr>
        <w:t>Let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no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one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deceive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you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any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means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for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that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Day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will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not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come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unless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falling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away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(Greek:</w:t>
      </w:r>
      <w:r w:rsidRPr="00DC792F">
        <w:rPr>
          <w:rFonts w:ascii="Arial" w:hAnsi="Arial" w:cs="Arial"/>
          <w:color w:val="222222"/>
        </w:rPr>
        <w:t xml:space="preserve"> </w:t>
      </w:r>
      <w:proofErr w:type="spellStart"/>
      <w:r w:rsidRPr="00DC792F">
        <w:rPr>
          <w:rStyle w:val="Emphasis"/>
          <w:rFonts w:ascii="Arial" w:hAnsi="Arial" w:cs="Arial"/>
          <w:color w:val="222222"/>
        </w:rPr>
        <w:t>apostasia</w:t>
      </w:r>
      <w:proofErr w:type="spellEnd"/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apostasy)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comes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first,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and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sin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is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revealed,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son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perdition.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5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2:3</w:t>
        </w:r>
      </w:hyperlink>
      <w:r w:rsidRPr="00DC792F">
        <w:rPr>
          <w:rFonts w:ascii="Arial" w:hAnsi="Arial" w:cs="Arial"/>
          <w:color w:val="222222"/>
        </w:rPr>
        <w:t>)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1:5-2:1</w:t>
        </w:r>
      </w:hyperlink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events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surrounding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Christ’s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return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end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Tribulation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extending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Day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Lord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Messianic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Era),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referred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hyperlink r:id="rId7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2:2</w:t>
        </w:r>
      </w:hyperlink>
      <w:r w:rsidRPr="00DC792F">
        <w:rPr>
          <w:rFonts w:ascii="Arial" w:hAnsi="Arial" w:cs="Arial"/>
          <w:color w:val="222222"/>
        </w:rPr>
        <w:t>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have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Christians,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both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faithful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unfaithful,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not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unsaved.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last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section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8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2:1</w:t>
        </w:r>
      </w:hyperlink>
      <w:r w:rsidRPr="00DC792F">
        <w:rPr>
          <w:rFonts w:ascii="Arial" w:hAnsi="Arial" w:cs="Arial"/>
          <w:color w:val="222222"/>
        </w:rPr>
        <w:t>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often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reference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to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rapture</w:t>
      </w:r>
      <w:r w:rsidRPr="00DC792F">
        <w:rPr>
          <w:rFonts w:ascii="Arial" w:hAnsi="Arial" w:cs="Arial"/>
          <w:color w:val="222222"/>
        </w:rPr>
        <w:t>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That’s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you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find,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example,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you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read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Bible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Knowledge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Commentary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from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Dallas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Theological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Seminary.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John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Walvoord,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book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Rapture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Question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took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step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further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said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three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undisputed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New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Testament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referring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rapture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9" w:history="1">
        <w:r w:rsidRPr="00DC792F">
          <w:rPr>
            <w:rStyle w:val="Hyperlink"/>
            <w:rFonts w:ascii="Arial" w:hAnsi="Arial" w:cs="Arial"/>
            <w:color w:val="0062B5"/>
          </w:rPr>
          <w:t>John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14:3</w:t>
        </w:r>
      </w:hyperlink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hyperlink r:id="rId10" w:history="1">
        <w:r w:rsidRPr="00DC792F">
          <w:rPr>
            <w:rStyle w:val="Hyperlink"/>
            <w:rFonts w:ascii="Arial" w:hAnsi="Arial" w:cs="Arial"/>
            <w:color w:val="0062B5"/>
          </w:rPr>
          <w:t>1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4:17</w:t>
        </w:r>
      </w:hyperlink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were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other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two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cited).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But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contextually,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continues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from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preceding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introduces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thoughts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surrounding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Day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Lord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(events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occur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during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time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end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following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Tribulation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both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sides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verse).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How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can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possibly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reference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rapture?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wouldn’t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make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sense.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But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saying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faithful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Christians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“gathering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together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Him”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coming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(His</w:t>
      </w:r>
      <w:r w:rsidRPr="00DC792F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DC792F">
        <w:rPr>
          <w:rStyle w:val="Emphasis"/>
          <w:rFonts w:ascii="Arial" w:hAnsi="Arial" w:cs="Arial"/>
          <w:color w:val="222222"/>
        </w:rPr>
        <w:t>parousia</w:t>
      </w:r>
      <w:proofErr w:type="spellEnd"/>
      <w:proofErr w:type="gramEnd"/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[Greek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word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used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here],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presence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His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coming</w:t>
      </w:r>
      <w:r w:rsidRPr="00DC792F">
        <w:rPr>
          <w:rFonts w:ascii="Arial" w:hAnsi="Arial" w:cs="Arial"/>
          <w:color w:val="222222"/>
        </w:rPr>
        <w:t>),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end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Tribulation,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subsequent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Day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Lord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view,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make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perfect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sense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contextually</w:t>
      </w:r>
      <w:r w:rsidRPr="00DC792F">
        <w:rPr>
          <w:rFonts w:ascii="Arial" w:hAnsi="Arial" w:cs="Arial"/>
          <w:color w:val="222222"/>
        </w:rPr>
        <w:t>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Actually,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I’m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not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why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even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needs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said,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plainly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says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understood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within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context.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drawn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from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proper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understanding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rapture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follows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relative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faithful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unfaithful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Christians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caught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Day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Lord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hyperlink r:id="rId11" w:history="1">
        <w:r w:rsidRPr="00DC792F">
          <w:rPr>
            <w:rStyle w:val="Hyperlink"/>
            <w:rFonts w:ascii="Arial" w:hAnsi="Arial" w:cs="Arial"/>
            <w:color w:val="0062B5"/>
          </w:rPr>
          <w:t>1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4:13-5:9</w:t>
        </w:r>
      </w:hyperlink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previously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written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Thessalonians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about.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However,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2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Thessalonians,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moves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beyond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dealt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hyperlink r:id="rId12" w:history="1">
        <w:r w:rsidRPr="00DC792F">
          <w:rPr>
            <w:rStyle w:val="Hyperlink"/>
            <w:rFonts w:ascii="Arial" w:hAnsi="Arial" w:cs="Arial"/>
            <w:color w:val="0062B5"/>
          </w:rPr>
          <w:t>1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4:13-18</w:t>
        </w:r>
      </w:hyperlink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begins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dealt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hyperlink r:id="rId13" w:history="1">
        <w:r w:rsidRPr="00DC792F">
          <w:rPr>
            <w:rStyle w:val="Hyperlink"/>
            <w:rFonts w:ascii="Arial" w:hAnsi="Arial" w:cs="Arial"/>
            <w:color w:val="0062B5"/>
          </w:rPr>
          <w:t>1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5:1ff</w:t>
        </w:r>
      </w:hyperlink>
      <w:r w:rsidRPr="00DC792F">
        <w:rPr>
          <w:rFonts w:ascii="Arial" w:hAnsi="Arial" w:cs="Arial"/>
          <w:color w:val="222222"/>
        </w:rPr>
        <w:t>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mind,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appear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completely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out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place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backtrack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mention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rapture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immediately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after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particularly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connection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both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use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word</w:t>
      </w:r>
      <w:r w:rsidRPr="00DC792F">
        <w:rPr>
          <w:rFonts w:ascii="Arial" w:hAnsi="Arial" w:cs="Arial"/>
          <w:color w:val="222222"/>
        </w:rPr>
        <w:t xml:space="preserve"> </w:t>
      </w:r>
      <w:proofErr w:type="spellStart"/>
      <w:r w:rsidRPr="00DC792F">
        <w:rPr>
          <w:rStyle w:val="Emphasis"/>
          <w:rFonts w:ascii="Arial" w:hAnsi="Arial" w:cs="Arial"/>
          <w:color w:val="222222"/>
        </w:rPr>
        <w:t>apostasia</w:t>
      </w:r>
      <w:proofErr w:type="spellEnd"/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revelation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sin</w:t>
      </w:r>
      <w:r w:rsidRPr="00DC792F">
        <w:rPr>
          <w:rFonts w:ascii="Arial" w:hAnsi="Arial" w:cs="Arial"/>
          <w:color w:val="222222"/>
        </w:rPr>
        <w:t>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two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14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2:2</w:t>
        </w:r>
      </w:hyperlink>
      <w:r w:rsidRPr="00DC792F">
        <w:rPr>
          <w:rFonts w:ascii="Arial" w:hAnsi="Arial" w:cs="Arial"/>
          <w:color w:val="222222"/>
        </w:rPr>
        <w:t>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somewhat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transitional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three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15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2:3</w:t>
        </w:r>
      </w:hyperlink>
      <w:r w:rsidRPr="00DC792F">
        <w:rPr>
          <w:rFonts w:ascii="Arial" w:hAnsi="Arial" w:cs="Arial"/>
          <w:color w:val="222222"/>
        </w:rPr>
        <w:t>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begins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presentation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events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surrounding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sin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precede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Day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Lord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existing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earth</w:t>
      </w:r>
      <w:r w:rsidRPr="00DC792F">
        <w:rPr>
          <w:rFonts w:ascii="Arial" w:hAnsi="Arial" w:cs="Arial"/>
          <w:color w:val="222222"/>
        </w:rPr>
        <w:t>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Contextually,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seems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fit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three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16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2:3</w:t>
        </w:r>
      </w:hyperlink>
      <w:r w:rsidRPr="00DC792F">
        <w:rPr>
          <w:rFonts w:ascii="Arial" w:hAnsi="Arial" w:cs="Arial"/>
          <w:color w:val="222222"/>
        </w:rPr>
        <w:t>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associate</w:t>
      </w:r>
      <w:r w:rsidRPr="00DC792F">
        <w:rPr>
          <w:rFonts w:ascii="Arial" w:hAnsi="Arial" w:cs="Arial"/>
          <w:color w:val="222222"/>
        </w:rPr>
        <w:t xml:space="preserve"> </w:t>
      </w:r>
      <w:proofErr w:type="spellStart"/>
      <w:r w:rsidRPr="00DC792F">
        <w:rPr>
          <w:rStyle w:val="Emphasis"/>
          <w:rFonts w:ascii="Arial" w:hAnsi="Arial" w:cs="Arial"/>
          <w:color w:val="222222"/>
        </w:rPr>
        <w:t>apostasia</w:t>
      </w:r>
      <w:proofErr w:type="spellEnd"/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with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sin.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note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Scripture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interprets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itself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case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here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keep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reading.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proofErr w:type="spellStart"/>
      <w:r w:rsidRPr="00DC792F">
        <w:rPr>
          <w:rStyle w:val="Emphasis"/>
          <w:rFonts w:ascii="Arial" w:hAnsi="Arial" w:cs="Arial"/>
          <w:color w:val="222222"/>
        </w:rPr>
        <w:t>apostasia</w:t>
      </w:r>
      <w:proofErr w:type="spellEnd"/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explained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seven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eight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17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2:7-8</w:t>
        </w:r>
      </w:hyperlink>
      <w:r w:rsidRPr="00DC792F">
        <w:rPr>
          <w:rFonts w:ascii="Arial" w:hAnsi="Arial" w:cs="Arial"/>
          <w:color w:val="222222"/>
        </w:rPr>
        <w:t>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“the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mystery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iniquity,”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already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working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but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not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reach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full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fruition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until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activities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surrounding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sin</w:t>
      </w:r>
      <w:r w:rsidRPr="00DC792F">
        <w:rPr>
          <w:rFonts w:ascii="Arial" w:hAnsi="Arial" w:cs="Arial"/>
          <w:color w:val="222222"/>
        </w:rPr>
        <w:t>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But,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though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mystery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iniquity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already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working,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something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holding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full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fruition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connection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sin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back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six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seven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18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2:6-7</w:t>
        </w:r>
      </w:hyperlink>
      <w:r w:rsidRPr="00DC792F">
        <w:rPr>
          <w:rFonts w:ascii="Arial" w:hAnsi="Arial" w:cs="Arial"/>
          <w:color w:val="222222"/>
        </w:rPr>
        <w:t>).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holds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back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have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something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previously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spoken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them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about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material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had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their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possession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relative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Paul’s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ministry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among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other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lastRenderedPageBreak/>
        <w:t>churches).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again,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ascertaining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can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derived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through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comparing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Scripture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Scripture.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Greek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text,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neuter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word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used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six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(“what”)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masculine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word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seven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(“he”)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relative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referenced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holding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back.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Neither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Church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Spirit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can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ruled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out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basis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both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masculine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neuter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used.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Note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Church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feminine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but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looked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upon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sense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not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only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bride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but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son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one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new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man</w:t>
      </w:r>
      <w:r w:rsidRPr="00DC792F">
        <w:rPr>
          <w:rFonts w:ascii="Arial" w:hAnsi="Arial" w:cs="Arial"/>
          <w:color w:val="222222"/>
        </w:rPr>
        <w:t>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Spirit,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though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neuter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referred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to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times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masculine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respect.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overall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thought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mystery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revealed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Paul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God’s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purpose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present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dispensation.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standing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way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full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manifestation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mystery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iniquity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revelation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God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completing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purpose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present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dispensation,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Church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removed</w:t>
      </w:r>
      <w:r w:rsidRPr="00DC792F">
        <w:rPr>
          <w:rFonts w:ascii="Arial" w:hAnsi="Arial" w:cs="Arial"/>
          <w:color w:val="222222"/>
        </w:rPr>
        <w:t>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From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Scriptural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standpoint,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relative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six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seven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hyperlink r:id="rId19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2:6-7</w:t>
        </w:r>
      </w:hyperlink>
      <w:r w:rsidRPr="00DC792F">
        <w:rPr>
          <w:rFonts w:ascii="Arial" w:hAnsi="Arial" w:cs="Arial"/>
          <w:color w:val="222222"/>
        </w:rPr>
        <w:t>),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really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nothing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else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consider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aside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from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part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overall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thought</w:t>
      </w:r>
      <w:r w:rsidRPr="00DC792F">
        <w:rPr>
          <w:rFonts w:ascii="Arial" w:hAnsi="Arial" w:cs="Arial"/>
          <w:color w:val="222222"/>
        </w:rPr>
        <w:t>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God’s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overall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purpose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present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dispensation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</w:t>
      </w:r>
      <w:r w:rsidRPr="00DC792F">
        <w:rPr>
          <w:rStyle w:val="Emphasis"/>
          <w:rFonts w:ascii="Arial" w:hAnsi="Arial" w:cs="Arial"/>
          <w:color w:val="222222"/>
        </w:rPr>
        <w:t>completion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work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Spirit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acquiring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bride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for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God’s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Son</w:t>
      </w:r>
      <w:r w:rsidRPr="00DC792F">
        <w:rPr>
          <w:rFonts w:ascii="Arial" w:hAnsi="Arial" w:cs="Arial"/>
          <w:color w:val="222222"/>
        </w:rPr>
        <w:t>)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fit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neuter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removal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one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new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fit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masculine</w:t>
      </w:r>
      <w:r w:rsidRPr="00DC792F">
        <w:rPr>
          <w:rFonts w:ascii="Arial" w:hAnsi="Arial" w:cs="Arial"/>
          <w:color w:val="222222"/>
        </w:rPr>
        <w:t>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Thus,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person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going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reference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hyperlink r:id="rId20" w:history="1"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2:3-8</w:t>
        </w:r>
      </w:hyperlink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removal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Christians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preceding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Day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Lord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present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earth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(which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only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somewhat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indirect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reference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[see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previous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paragraph]),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would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have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end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of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seven,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not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back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in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verse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three</w:t>
      </w:r>
      <w:r w:rsidRPr="00DC792F">
        <w:rPr>
          <w:rFonts w:ascii="Arial" w:hAnsi="Arial" w:cs="Arial"/>
          <w:color w:val="222222"/>
        </w:rPr>
        <w:t>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Trying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see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rapture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verse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three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ignoring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context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press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an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issue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doesn’t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need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pressed.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Scripture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elsewhere,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where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questions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surrounding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matter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such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as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exist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here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do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not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exist</w:t>
      </w:r>
      <w:r w:rsidRPr="00DC792F">
        <w:rPr>
          <w:rFonts w:ascii="Arial" w:hAnsi="Arial" w:cs="Arial"/>
          <w:color w:val="222222"/>
        </w:rPr>
        <w:t>,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plainly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shows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that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all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Christians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will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Fonts w:ascii="Arial" w:hAnsi="Arial" w:cs="Arial"/>
          <w:color w:val="222222"/>
        </w:rPr>
        <w:t>be</w:t>
      </w:r>
      <w:r w:rsidRPr="00DC792F">
        <w:rPr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removed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at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end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of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dispensation,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preceding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the</w:t>
      </w:r>
      <w:r w:rsidRPr="00DC792F">
        <w:rPr>
          <w:rStyle w:val="Emphasis"/>
          <w:rFonts w:ascii="Arial" w:hAnsi="Arial" w:cs="Arial"/>
          <w:color w:val="222222"/>
        </w:rPr>
        <w:t xml:space="preserve"> </w:t>
      </w:r>
      <w:r w:rsidRPr="00DC792F">
        <w:rPr>
          <w:rStyle w:val="Emphasis"/>
          <w:rFonts w:ascii="Arial" w:hAnsi="Arial" w:cs="Arial"/>
          <w:color w:val="222222"/>
        </w:rPr>
        <w:t>Tribulation</w:t>
      </w:r>
      <w:r w:rsidRPr="00DC792F">
        <w:rPr>
          <w:rFonts w:ascii="Arial" w:hAnsi="Arial" w:cs="Arial"/>
          <w:color w:val="222222"/>
        </w:rPr>
        <w:t>.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222222"/>
        </w:rPr>
        <w:t>~~~~~~~~~~~~~~~~~~~~~~~~~~~~~~~~~~~~~~~~~~~~~~~~~~~~~~~~~~~~~~~~~~~~~~~~~~~~~</w:t>
      </w: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</w:rPr>
      </w:pPr>
      <w:hyperlink r:id="rId21" w:history="1">
        <w:r w:rsidRPr="00DC792F">
          <w:rPr>
            <w:rStyle w:val="Hyperlink"/>
            <w:rFonts w:ascii="Arial" w:hAnsi="Arial" w:cs="Arial"/>
            <w:color w:val="0062B5"/>
          </w:rPr>
          <w:t>Bible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One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-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Arlen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Chitwood's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proofErr w:type="gramStart"/>
        <w:r w:rsidRPr="00DC792F">
          <w:rPr>
            <w:rStyle w:val="Hyperlink"/>
            <w:rFonts w:ascii="Arial" w:hAnsi="Arial" w:cs="Arial"/>
            <w:color w:val="0062B5"/>
          </w:rPr>
          <w:t>The</w:t>
        </w:r>
        <w:proofErr w:type="gramEnd"/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Rapture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(Not)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in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Thessalonians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2:3</w:t>
        </w:r>
      </w:hyperlink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C792F" w:rsidRPr="00DC792F" w:rsidRDefault="00DC792F" w:rsidP="00DC79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C792F">
        <w:rPr>
          <w:rFonts w:ascii="Arial" w:hAnsi="Arial" w:cs="Arial"/>
          <w:color w:val="000000"/>
        </w:rPr>
        <w:t>Also</w:t>
      </w:r>
      <w:r w:rsidRPr="00DC792F">
        <w:rPr>
          <w:rFonts w:ascii="Arial" w:hAnsi="Arial" w:cs="Arial"/>
          <w:color w:val="000000"/>
        </w:rPr>
        <w:t xml:space="preserve"> </w:t>
      </w:r>
      <w:r w:rsidRPr="00DC792F">
        <w:rPr>
          <w:rFonts w:ascii="Arial" w:hAnsi="Arial" w:cs="Arial"/>
          <w:color w:val="000000"/>
        </w:rPr>
        <w:t>see</w:t>
      </w:r>
      <w:r w:rsidRPr="00DC792F">
        <w:rPr>
          <w:rFonts w:ascii="Arial" w:hAnsi="Arial" w:cs="Arial"/>
          <w:color w:val="000000"/>
        </w:rPr>
        <w:t xml:space="preserve"> </w:t>
      </w:r>
      <w:hyperlink r:id="rId22" w:anchor="The%20Rapture%20I,%20II,%20III" w:history="1">
        <w:r w:rsidRPr="00DC792F">
          <w:rPr>
            <w:rStyle w:val="Hyperlink"/>
            <w:rFonts w:ascii="Arial" w:hAnsi="Arial" w:cs="Arial"/>
            <w:color w:val="0062B5"/>
          </w:rPr>
          <w:t>The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Rapture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I,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II,</w:t>
        </w:r>
        <w:r w:rsidRPr="00DC792F">
          <w:rPr>
            <w:rStyle w:val="Hyperlink"/>
            <w:rFonts w:ascii="Arial" w:hAnsi="Arial" w:cs="Arial"/>
            <w:color w:val="0062B5"/>
          </w:rPr>
          <w:t xml:space="preserve"> </w:t>
        </w:r>
        <w:r w:rsidRPr="00DC792F">
          <w:rPr>
            <w:rStyle w:val="Hyperlink"/>
            <w:rFonts w:ascii="Arial" w:hAnsi="Arial" w:cs="Arial"/>
            <w:color w:val="0062B5"/>
          </w:rPr>
          <w:t>III</w:t>
        </w:r>
      </w:hyperlink>
      <w:r w:rsidRPr="00DC792F">
        <w:rPr>
          <w:rFonts w:ascii="Arial" w:hAnsi="Arial" w:cs="Arial"/>
          <w:color w:val="000000"/>
        </w:rPr>
        <w:t>,</w:t>
      </w:r>
      <w:r w:rsidRPr="00DC792F">
        <w:rPr>
          <w:rFonts w:ascii="Arial" w:hAnsi="Arial" w:cs="Arial"/>
          <w:color w:val="000000"/>
        </w:rPr>
        <w:t xml:space="preserve"> </w:t>
      </w:r>
      <w:hyperlink r:id="rId23" w:anchor="Rapture%20vs.%20Second%20Coming!" w:history="1">
        <w:proofErr w:type="gramStart"/>
        <w:r w:rsidRPr="00DC792F">
          <w:rPr>
            <w:rStyle w:val="Hyperlink"/>
            <w:rFonts w:ascii="Arial" w:hAnsi="Arial" w:cs="Arial"/>
            <w:color w:val="4F81BD"/>
          </w:rPr>
          <w:t>Rapture</w:t>
        </w:r>
        <w:proofErr w:type="gramEnd"/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vs.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Second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Coming!</w:t>
        </w:r>
      </w:hyperlink>
      <w:r w:rsidRPr="00DC792F">
        <w:rPr>
          <w:rFonts w:ascii="Arial" w:hAnsi="Arial" w:cs="Arial"/>
          <w:color w:val="0000FF"/>
        </w:rPr>
        <w:t xml:space="preserve"> </w:t>
      </w:r>
      <w:proofErr w:type="gramStart"/>
      <w:r w:rsidRPr="00DC792F">
        <w:rPr>
          <w:rFonts w:ascii="Arial" w:hAnsi="Arial" w:cs="Arial"/>
          <w:color w:val="000000"/>
        </w:rPr>
        <w:t>and</w:t>
      </w:r>
      <w:proofErr w:type="gramEnd"/>
      <w:r w:rsidRPr="00DC792F">
        <w:rPr>
          <w:rFonts w:ascii="Arial" w:hAnsi="Arial" w:cs="Arial"/>
          <w:color w:val="000000"/>
        </w:rPr>
        <w:t xml:space="preserve"> </w:t>
      </w:r>
      <w:hyperlink r:id="rId24" w:anchor="1%20Corinthians%2015:52%20Does%20not%20Teach%20the%20Rapture%20of%20the%20Church!" w:history="1">
        <w:r w:rsidRPr="00DC792F">
          <w:rPr>
            <w:rStyle w:val="Hyperlink"/>
            <w:rFonts w:ascii="Arial" w:hAnsi="Arial" w:cs="Arial"/>
            <w:color w:val="4F81BD"/>
          </w:rPr>
          <w:t>1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Corinthians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15:52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Does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not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Teach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the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Rapture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of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the</w:t>
        </w:r>
        <w:r w:rsidRPr="00DC792F">
          <w:rPr>
            <w:rStyle w:val="Hyperlink"/>
            <w:rFonts w:ascii="Arial" w:hAnsi="Arial" w:cs="Arial"/>
            <w:color w:val="4F81BD"/>
          </w:rPr>
          <w:t xml:space="preserve"> </w:t>
        </w:r>
        <w:r w:rsidRPr="00DC792F">
          <w:rPr>
            <w:rStyle w:val="Hyperlink"/>
            <w:rFonts w:ascii="Arial" w:hAnsi="Arial" w:cs="Arial"/>
            <w:color w:val="4F81BD"/>
          </w:rPr>
          <w:t>Church!</w:t>
        </w:r>
      </w:hyperlink>
      <w:r w:rsidRPr="00DC792F">
        <w:rPr>
          <w:rFonts w:ascii="Arial" w:hAnsi="Arial" w:cs="Arial"/>
          <w:color w:val="0000FF"/>
        </w:rPr>
        <w:t xml:space="preserve"> </w:t>
      </w:r>
      <w:proofErr w:type="gramStart"/>
      <w:r w:rsidRPr="00DC792F">
        <w:rPr>
          <w:rFonts w:ascii="Arial" w:hAnsi="Arial" w:cs="Arial"/>
          <w:color w:val="000000"/>
        </w:rPr>
        <w:t>in</w:t>
      </w:r>
      <w:proofErr w:type="gramEnd"/>
      <w:r w:rsidRPr="00DC792F">
        <w:rPr>
          <w:rFonts w:ascii="Arial" w:hAnsi="Arial" w:cs="Arial"/>
          <w:color w:val="000000"/>
        </w:rPr>
        <w:t xml:space="preserve"> </w:t>
      </w:r>
      <w:r w:rsidRPr="00DC792F">
        <w:rPr>
          <w:rFonts w:ascii="Arial" w:hAnsi="Arial" w:cs="Arial"/>
          <w:color w:val="000000"/>
        </w:rPr>
        <w:t>this</w:t>
      </w:r>
      <w:r w:rsidRPr="00DC792F">
        <w:rPr>
          <w:rFonts w:ascii="Arial" w:hAnsi="Arial" w:cs="Arial"/>
          <w:color w:val="000000"/>
        </w:rPr>
        <w:t xml:space="preserve"> </w:t>
      </w:r>
      <w:r w:rsidRPr="00DC792F">
        <w:rPr>
          <w:rFonts w:ascii="Arial" w:hAnsi="Arial" w:cs="Arial"/>
          <w:color w:val="000000"/>
        </w:rPr>
        <w:t>site.</w:t>
      </w:r>
    </w:p>
    <w:sectPr w:rsidR="00DC792F" w:rsidRPr="00DC792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2F"/>
    <w:rsid w:val="00774C51"/>
    <w:rsid w:val="00B51BB6"/>
    <w:rsid w:val="00D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5D981-2708-456A-870F-CD332DA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92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DC79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79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79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472">
          <w:marLeft w:val="7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463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08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2Thessalonians+2.1&amp;t=NKJV" TargetMode="External"/><Relationship Id="rId13" Type="http://schemas.openxmlformats.org/officeDocument/2006/relationships/hyperlink" Target="https://www.blueletterbible.org/search/preSearch.cfm?Criteria=1Thessalonians+5.1ff&amp;t=NKJV" TargetMode="External"/><Relationship Id="rId18" Type="http://schemas.openxmlformats.org/officeDocument/2006/relationships/hyperlink" Target="https://www.blueletterbible.org/search/preSearch.cfm?Criteria=2Thessalonians+2.6-7&amp;t=NKJ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ibleone.net/print_tbs148.html" TargetMode="External"/><Relationship Id="rId7" Type="http://schemas.openxmlformats.org/officeDocument/2006/relationships/hyperlink" Target="https://www.blueletterbible.org/search/preSearch.cfm?Criteria=2Thessalonians+2.2&amp;t=NKJV" TargetMode="External"/><Relationship Id="rId12" Type="http://schemas.openxmlformats.org/officeDocument/2006/relationships/hyperlink" Target="https://www.blueletterbible.org/search/preSearch.cfm?Criteria=1Thessalonians+4.13-18&amp;t=NKJV" TargetMode="External"/><Relationship Id="rId17" Type="http://schemas.openxmlformats.org/officeDocument/2006/relationships/hyperlink" Target="https://www.blueletterbible.org/search/preSearch.cfm?Criteria=2Thessalonians+2.7-8&amp;t=NKJ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2Thessalonians+2.3&amp;t=NKJV" TargetMode="External"/><Relationship Id="rId20" Type="http://schemas.openxmlformats.org/officeDocument/2006/relationships/hyperlink" Target="https://www.blueletterbible.org/search/preSearch.cfm?Criteria=2Thessalonians+2.3-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2Thessalonians+1.5-2.1&amp;t=NKJV" TargetMode="External"/><Relationship Id="rId11" Type="http://schemas.openxmlformats.org/officeDocument/2006/relationships/hyperlink" Target="https://www.blueletterbible.org/search/preSearch.cfm?Criteria=1Thessalonians+4.13-5.9&amp;t=NKJV" TargetMode="External"/><Relationship Id="rId24" Type="http://schemas.openxmlformats.org/officeDocument/2006/relationships/hyperlink" Target="https://www.koffeekupkandor.com/gods-word-three.php" TargetMode="External"/><Relationship Id="rId5" Type="http://schemas.openxmlformats.org/officeDocument/2006/relationships/hyperlink" Target="https://www.blueletterbible.org/search/preSearch.cfm?Criteria=2Thessalonians+2.3&amp;t=NKJV" TargetMode="External"/><Relationship Id="rId15" Type="http://schemas.openxmlformats.org/officeDocument/2006/relationships/hyperlink" Target="https://www.blueletterbible.org/search/preSearch.cfm?Criteria=2Thessalonians+2.3&amp;t=NKJV" TargetMode="External"/><Relationship Id="rId23" Type="http://schemas.openxmlformats.org/officeDocument/2006/relationships/hyperlink" Target="https://www.koffeekupkandor.com/gods-word-two.php" TargetMode="External"/><Relationship Id="rId10" Type="http://schemas.openxmlformats.org/officeDocument/2006/relationships/hyperlink" Target="https://www.blueletterbible.org/search/preSearch.cfm?Criteria=1Thessalonians+4.17&amp;t=NKJV" TargetMode="External"/><Relationship Id="rId19" Type="http://schemas.openxmlformats.org/officeDocument/2006/relationships/hyperlink" Target="https://www.blueletterbible.org/search/preSearch.cfm?Criteria=2Thessalonians+2.6-7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John+14.3&amp;t=NKJV" TargetMode="External"/><Relationship Id="rId14" Type="http://schemas.openxmlformats.org/officeDocument/2006/relationships/hyperlink" Target="https://www.blueletterbible.org/search/preSearch.cfm?Criteria=2Thessalonians+2.2&amp;t=NKJV" TargetMode="External"/><Relationship Id="rId22" Type="http://schemas.openxmlformats.org/officeDocument/2006/relationships/hyperlink" Target="https://www.koffeekupkandor.com/gods-word-o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2020-09-13T19:26:00Z</dcterms:created>
  <dcterms:modified xsi:type="dcterms:W3CDTF">2020-09-13T19:35:00Z</dcterms:modified>
</cp:coreProperties>
</file>