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E1" w:rsidRDefault="000143E1" w:rsidP="000143E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143E1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viewing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hope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boldness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pride,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knowing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hope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anchor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soul,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afraid,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troubled,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intimidated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who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might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speak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evil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them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because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hope.</w:t>
      </w:r>
      <w:r>
        <w:rPr>
          <w:rFonts w:eastAsia="Times New Roman"/>
          <w:b/>
          <w:bCs/>
          <w:color w:val="222222"/>
        </w:rPr>
        <w:t xml:space="preserve">  </w:t>
      </w:r>
      <w:r w:rsidRPr="000143E1">
        <w:rPr>
          <w:rFonts w:eastAsia="Times New Roman"/>
          <w:b/>
          <w:bCs/>
          <w:color w:val="222222"/>
        </w:rPr>
        <w:t>Rather,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view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hope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respond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others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concerning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hope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such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manner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even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their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accusers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might,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themselves,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end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up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0143E1">
        <w:rPr>
          <w:rFonts w:eastAsia="Times New Roman"/>
          <w:b/>
          <w:bCs/>
          <w:color w:val="222222"/>
        </w:rPr>
        <w:t>ashamed.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0143E1">
        <w:rPr>
          <w:rFonts w:eastAsia="Times New Roman"/>
          <w:b/>
          <w:color w:val="222222"/>
          <w:sz w:val="32"/>
          <w:szCs w:val="32"/>
        </w:rPr>
        <w:t>Things Hoped For</w:t>
      </w:r>
      <w:bookmarkEnd w:id="0"/>
      <w:r w:rsidRPr="000143E1">
        <w:rPr>
          <w:rFonts w:eastAsia="Times New Roman"/>
          <w:b/>
          <w:color w:val="222222"/>
          <w:sz w:val="32"/>
          <w:szCs w:val="32"/>
        </w:rPr>
        <w:br/>
      </w:r>
      <w:r w:rsidRPr="000143E1">
        <w:rPr>
          <w:rFonts w:eastAsia="Times New Roman"/>
          <w:b/>
          <w:bCs/>
          <w:color w:val="222222"/>
        </w:rPr>
        <w:t xml:space="preserve">By Arlen Chitwood of </w:t>
      </w:r>
      <w:hyperlink r:id="rId4" w:history="1">
        <w:r w:rsidRPr="000143E1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hyperlink r:id="rId5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11:1</w:t>
        </w:r>
      </w:hyperlink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introduces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contextually: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is</w:t>
      </w:r>
      <w:r w:rsidRPr="000143E1">
        <w:rPr>
          <w:rFonts w:eastAsia="Times New Roman"/>
          <w:color w:val="222222"/>
        </w:rPr>
        <w:t>…”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definition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itself;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i.e</w:t>
      </w:r>
      <w:r w:rsidRPr="000143E1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faith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</w:t>
      </w:r>
      <w:r w:rsidRPr="000143E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view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bCs/>
          <w:color w:val="222222"/>
        </w:rPr>
        <w:t>1</w:t>
      </w:r>
      <w:r w:rsidRPr="000143E1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Substance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for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“substance”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hupostasis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hupo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stasis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i/>
          <w:iCs/>
          <w:color w:val="222222"/>
        </w:rPr>
        <w:t>Hupo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“under,”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stasis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stand.”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meaning,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under.”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underlying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superstructure</w:t>
      </w:r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superstructure]”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rests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mention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6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10:23</w:t>
        </w:r>
      </w:hyperlink>
      <w:r w:rsidRPr="000143E1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exhortation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given: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P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  <w:r w:rsidRPr="000143E1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fast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confession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wavering,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promised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faithful.</w:t>
      </w: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exhortation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twenty-five: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consider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stir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[‘incite’]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works</w:t>
      </w:r>
      <w:r w:rsidRPr="000143E1">
        <w:rPr>
          <w:rFonts w:eastAsia="Times New Roman"/>
          <w:color w:val="222222"/>
        </w:rPr>
        <w:t>,</w:t>
      </w:r>
    </w:p>
    <w:p w:rsidR="000143E1" w:rsidRP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</w:p>
    <w:p w:rsidR="000143E1" w:rsidRP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0143E1">
        <w:rPr>
          <w:rFonts w:eastAsia="Times New Roman"/>
          <w:i/>
          <w:iCs/>
          <w:color w:val="222222"/>
        </w:rPr>
        <w:t>not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forsaking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assembling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ourselves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some,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exhorting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another,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approaching.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7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10:24-25</w:t>
        </w:r>
      </w:hyperlink>
      <w:r w:rsidRPr="000143E1">
        <w:rPr>
          <w:rFonts w:eastAsia="Times New Roman"/>
          <w:color w:val="222222"/>
        </w:rPr>
        <w:t>)</w:t>
      </w: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assemble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mutual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encouragement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incitement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mutual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encouragement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incitement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particular,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specified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realm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assemble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10:23-25</w:t>
        </w:r>
      </w:hyperlink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anchor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9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6:18-19</w:t>
        </w:r>
      </w:hyperlink>
      <w:r w:rsidRPr="000143E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anchor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attached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firmly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anchored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fast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confidence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rejoicing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firm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end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10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3:6</w:t>
        </w:r>
      </w:hyperlink>
      <w:r w:rsidRPr="000143E1">
        <w:rPr>
          <w:rFonts w:eastAsia="Times New Roman"/>
          <w:color w:val="222222"/>
        </w:rPr>
        <w:t>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“confidence”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“rejoicing”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proofErr w:type="spellStart"/>
      <w:r w:rsidRPr="000143E1">
        <w:rPr>
          <w:rFonts w:eastAsia="Times New Roman"/>
          <w:i/>
          <w:iCs/>
          <w:color w:val="222222"/>
        </w:rPr>
        <w:t>parresia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0143E1">
        <w:rPr>
          <w:rFonts w:eastAsia="Times New Roman"/>
          <w:i/>
          <w:iCs/>
          <w:color w:val="222222"/>
        </w:rPr>
        <w:t>kauchema</w:t>
      </w:r>
      <w:proofErr w:type="spellEnd"/>
      <w:r w:rsidRPr="000143E1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“boldness”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“pride”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respectively.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incalculable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value,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(resulting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“rejoicing,”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translation).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lastRenderedPageBreak/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anchor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exhibit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boldness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pride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theirs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respond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hope: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  <w:r w:rsidRPr="000143E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hearts,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defense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asks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fear.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11" w:history="1">
        <w:r w:rsidRPr="000143E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3:15</w:t>
        </w:r>
      </w:hyperlink>
      <w:r w:rsidRPr="000143E1">
        <w:rPr>
          <w:rFonts w:eastAsia="Times New Roman"/>
          <w:color w:val="222222"/>
        </w:rPr>
        <w:t>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inevitable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askance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looks,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disdain,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scorn,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anticipated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penned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full-well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treatment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served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r w:rsidRPr="000143E1">
        <w:rPr>
          <w:rFonts w:eastAsia="Times New Roman"/>
          <w:i/>
          <w:iCs/>
          <w:color w:val="222222"/>
        </w:rPr>
        <w:t>cf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0143E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4:1-21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0143E1">
          <w:rPr>
            <w:rFonts w:eastAsia="Times New Roman"/>
            <w:color w:val="0062B5"/>
            <w:u w:val="single"/>
          </w:rPr>
          <w:t>5:28-40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0143E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1:7</w:t>
        </w:r>
      </w:hyperlink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0143E1">
          <w:rPr>
            <w:rFonts w:eastAsia="Times New Roman"/>
            <w:color w:val="0062B5"/>
            <w:u w:val="single"/>
          </w:rPr>
          <w:t>11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0143E1">
          <w:rPr>
            <w:rFonts w:eastAsia="Times New Roman"/>
            <w:color w:val="0062B5"/>
            <w:u w:val="single"/>
          </w:rPr>
          <w:t>4:12-19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0143E1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21:18-19</w:t>
        </w:r>
      </w:hyperlink>
      <w:r w:rsidRPr="000143E1">
        <w:rPr>
          <w:rFonts w:eastAsia="Times New Roman"/>
          <w:color w:val="222222"/>
        </w:rPr>
        <w:t>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penned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10:15</w:t>
        </w:r>
      </w:hyperlink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wrote,</w:t>
      </w:r>
    </w:p>
    <w:p w:rsid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  <w:r w:rsidRPr="000143E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suffer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righteousness'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sake,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blessed.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afraid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threats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[don’t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intimidated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them],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troubled</w:t>
      </w:r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</w:p>
    <w:p w:rsidR="000143E1" w:rsidRPr="000143E1" w:rsidRDefault="000143E1" w:rsidP="000143E1">
      <w:pPr>
        <w:shd w:val="clear" w:color="auto" w:fill="FFFFFF"/>
        <w:ind w:left="600"/>
        <w:rPr>
          <w:rFonts w:eastAsia="Times New Roman"/>
          <w:color w:val="222222"/>
        </w:rPr>
      </w:pPr>
      <w:r w:rsidRPr="000143E1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conscience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[spiritual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awareness];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defame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evildoers,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revile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[manner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living]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ashamed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19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10:14</w:t>
        </w:r>
      </w:hyperlink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0143E1">
          <w:rPr>
            <w:rFonts w:eastAsia="Times New Roman"/>
            <w:color w:val="0062B5"/>
            <w:u w:val="single"/>
          </w:rPr>
          <w:t>16</w:t>
        </w:r>
      </w:hyperlink>
      <w:r w:rsidRPr="000143E1">
        <w:rPr>
          <w:rFonts w:eastAsia="Times New Roman"/>
          <w:color w:val="222222"/>
        </w:rPr>
        <w:t>).</w:t>
      </w: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boldness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pride,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anchor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afraid,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troubled,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intimidated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respond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accusers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might,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ashamed.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Titus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r w:rsidRPr="000143E1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0143E1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1:2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0143E1">
          <w:rPr>
            <w:rFonts w:eastAsia="Times New Roman"/>
            <w:color w:val="0062B5"/>
            <w:u w:val="single"/>
          </w:rPr>
          <w:t>3:7</w:t>
        </w:r>
      </w:hyperlink>
      <w:r w:rsidRPr="000143E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 w:rsidRPr="000143E1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glorious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</w:t>
      </w:r>
      <w:r w:rsidRPr="000143E1">
        <w:rPr>
          <w:rFonts w:eastAsia="Times New Roman"/>
          <w:i/>
          <w:iCs/>
          <w:color w:val="222222"/>
        </w:rPr>
        <w:t>lit</w:t>
      </w:r>
      <w:r w:rsidRPr="000143E1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glory’</w:t>
      </w:r>
      <w:r w:rsidRPr="000143E1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Christ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23" w:history="1">
        <w:r w:rsidRPr="000143E1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2:13</w:t>
        </w:r>
      </w:hyperlink>
      <w:r w:rsidRPr="000143E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exhorts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soberly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[of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head],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righteously,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godly,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[‘age’]”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24" w:history="1">
        <w:r w:rsidRPr="000143E1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2:12-13</w:t>
        </w:r>
      </w:hyperlink>
      <w:r w:rsidRPr="000143E1">
        <w:rPr>
          <w:rFonts w:eastAsia="Times New Roman"/>
          <w:color w:val="222222"/>
        </w:rPr>
        <w:t>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Pauline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r w:rsidRPr="000143E1">
        <w:rPr>
          <w:rFonts w:eastAsia="Times New Roman"/>
          <w:i/>
          <w:iCs/>
          <w:color w:val="222222"/>
        </w:rPr>
        <w:t>e.g</w:t>
      </w:r>
      <w:r w:rsidRPr="000143E1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0143E1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1:18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0143E1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1:5</w:t>
        </w:r>
      </w:hyperlink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0143E1">
          <w:rPr>
            <w:rFonts w:eastAsia="Times New Roman"/>
            <w:color w:val="0062B5"/>
            <w:u w:val="single"/>
          </w:rPr>
          <w:t>23</w:t>
        </w:r>
      </w:hyperlink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0143E1">
          <w:rPr>
            <w:rFonts w:eastAsia="Times New Roman"/>
            <w:color w:val="0062B5"/>
            <w:u w:val="single"/>
          </w:rPr>
          <w:t>27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0143E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5:8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0143E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1:3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0143E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3:3</w:t>
        </w:r>
      </w:hyperlink>
      <w:r w:rsidRPr="000143E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“hope”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11:1</w:t>
        </w:r>
      </w:hyperlink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bCs/>
          <w:color w:val="222222"/>
        </w:rPr>
        <w:t>2</w:t>
      </w:r>
      <w:r>
        <w:rPr>
          <w:rFonts w:eastAsia="Times New Roman"/>
          <w:bCs/>
          <w:color w:val="222222"/>
        </w:rPr>
        <w:t>)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evidence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seen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.”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“evidence,”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0143E1">
        <w:rPr>
          <w:rFonts w:eastAsia="Times New Roman"/>
          <w:i/>
          <w:iCs/>
          <w:color w:val="222222"/>
        </w:rPr>
        <w:t>elegchos</w:t>
      </w:r>
      <w:proofErr w:type="spellEnd"/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“bringing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light.”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brings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seen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0143E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11:3</w:t>
        </w:r>
      </w:hyperlink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us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r w:rsidRPr="000143E1">
        <w:rPr>
          <w:rFonts w:eastAsia="Times New Roman"/>
          <w:i/>
          <w:iCs/>
          <w:color w:val="222222"/>
        </w:rPr>
        <w:t>cf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0143E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2:9-10</w:t>
        </w:r>
      </w:hyperlink>
      <w:r w:rsidRPr="000143E1">
        <w:rPr>
          <w:rFonts w:eastAsia="Times New Roman"/>
          <w:color w:val="222222"/>
        </w:rPr>
        <w:t>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light,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lastRenderedPageBreak/>
        <w:t>seen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perception,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man</w:t>
      </w:r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perception,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man</w:t>
      </w:r>
      <w:r w:rsidRPr="000143E1">
        <w:rPr>
          <w:rFonts w:eastAsia="Times New Roman"/>
          <w:color w:val="222222"/>
        </w:rPr>
        <w:t>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</w:p>
    <w:p w:rsid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 w:rsidRPr="000143E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faith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Word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soul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us</w:t>
      </w:r>
      <w:r w:rsidRPr="000143E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light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Christians’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searching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r w:rsidRPr="000143E1">
        <w:rPr>
          <w:rFonts w:eastAsia="Times New Roman"/>
          <w:i/>
          <w:iCs/>
          <w:color w:val="222222"/>
        </w:rPr>
        <w:t>cf</w:t>
      </w:r>
      <w:r w:rsidRPr="000143E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0143E1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24:1ff</w:t>
        </w:r>
      </w:hyperlink>
      <w:r w:rsidRPr="000143E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0143E1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16:12-15</w:t>
        </w:r>
      </w:hyperlink>
      <w:r w:rsidRPr="000143E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143E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prospective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“</w:t>
      </w:r>
      <w:r w:rsidRPr="000143E1">
        <w:rPr>
          <w:rFonts w:eastAsia="Times New Roman"/>
          <w:i/>
          <w:iCs/>
          <w:color w:val="222222"/>
        </w:rPr>
        <w:t>jewelry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silver,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jewelry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gold</w:t>
      </w:r>
      <w:r w:rsidRPr="000143E1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completes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0143E1">
        <w:rPr>
          <w:rFonts w:eastAsia="Times New Roman"/>
          <w:color w:val="222222"/>
        </w:rPr>
        <w:t>(</w:t>
      </w:r>
      <w:hyperlink r:id="rId37" w:history="1">
        <w:r w:rsidRPr="000143E1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24:53ff</w:t>
        </w:r>
      </w:hyperlink>
      <w:r w:rsidRPr="000143E1">
        <w:rPr>
          <w:rFonts w:eastAsia="Times New Roman"/>
          <w:color w:val="222222"/>
        </w:rPr>
        <w:t>).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0143E1" w:rsidRPr="000143E1" w:rsidRDefault="000143E1" w:rsidP="000143E1">
      <w:pPr>
        <w:shd w:val="clear" w:color="auto" w:fill="FFFFFF"/>
        <w:ind w:left="0"/>
        <w:rPr>
          <w:rFonts w:eastAsia="Times New Roman"/>
          <w:color w:val="222222"/>
        </w:rPr>
      </w:pPr>
      <w:hyperlink r:id="rId38" w:history="1">
        <w:r w:rsidRPr="000143E1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-Arlen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Had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Ye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Believed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Moses,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8,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Things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Hoped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143E1">
          <w:rPr>
            <w:rFonts w:eastAsia="Times New Roman"/>
            <w:color w:val="0062B5"/>
            <w:u w:val="single"/>
          </w:rPr>
          <w:t>For</w:t>
        </w:r>
      </w:hyperlink>
    </w:p>
    <w:sectPr w:rsidR="000143E1" w:rsidRPr="000143E1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E1"/>
    <w:rsid w:val="000143E1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A25D-ECB0-4F98-AF7B-7E0B9C10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3E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143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43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4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5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7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10.23-25&amp;t=NKJV" TargetMode="External"/><Relationship Id="rId13" Type="http://schemas.openxmlformats.org/officeDocument/2006/relationships/hyperlink" Target="https://www.blueletterbible.org/search/preSearch.cfm?Criteria=Acts+5.28-40&amp;t=NKJV" TargetMode="External"/><Relationship Id="rId18" Type="http://schemas.openxmlformats.org/officeDocument/2006/relationships/hyperlink" Target="https://www.blueletterbible.org/search/preSearch.cfm?Criteria=Hebrews+10.15&amp;t=NKJV" TargetMode="External"/><Relationship Id="rId26" Type="http://schemas.openxmlformats.org/officeDocument/2006/relationships/hyperlink" Target="https://www.blueletterbible.org/search/preSearch.cfm?Criteria=Colossians+1.5&amp;t=NKJV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Titus+1.2&amp;t=NKJV" TargetMode="External"/><Relationship Id="rId34" Type="http://schemas.openxmlformats.org/officeDocument/2006/relationships/hyperlink" Target="https://www.blueletterbible.org/search/preSearch.cfm?Criteria=1Corinthians+2.9-10&amp;t=NKJV" TargetMode="External"/><Relationship Id="rId7" Type="http://schemas.openxmlformats.org/officeDocument/2006/relationships/hyperlink" Target="https://www.blueletterbible.org/search/preSearch.cfm?Criteria=Hebrews+10.24-25&amp;t=NKJV" TargetMode="External"/><Relationship Id="rId12" Type="http://schemas.openxmlformats.org/officeDocument/2006/relationships/hyperlink" Target="https://www.blueletterbible.org/search/preSearch.cfm?Criteria=Acts+4.1-21&amp;t=NKJV" TargetMode="External"/><Relationship Id="rId17" Type="http://schemas.openxmlformats.org/officeDocument/2006/relationships/hyperlink" Target="https://www.blueletterbible.org/search/preSearch.cfm?Criteria=John+21.18-19&amp;t=NKJV" TargetMode="External"/><Relationship Id="rId25" Type="http://schemas.openxmlformats.org/officeDocument/2006/relationships/hyperlink" Target="https://www.blueletterbible.org/search/preSearch.cfm?Criteria=Ephesians+1.18&amp;t=NKJV" TargetMode="External"/><Relationship Id="rId33" Type="http://schemas.openxmlformats.org/officeDocument/2006/relationships/hyperlink" Target="https://www.blueletterbible.org/search/preSearch.cfm?Criteria=Hebrews+11.3&amp;t=NKJV" TargetMode="External"/><Relationship Id="rId38" Type="http://schemas.openxmlformats.org/officeDocument/2006/relationships/hyperlink" Target="http://bibleone.net/HYBM_08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Peter+4.12-19&amp;t=NKJV" TargetMode="External"/><Relationship Id="rId20" Type="http://schemas.openxmlformats.org/officeDocument/2006/relationships/hyperlink" Target="https://www.blueletterbible.org/search/preSearch.cfm?Criteria=Hebrews+10.16&amp;t=NKJV" TargetMode="External"/><Relationship Id="rId29" Type="http://schemas.openxmlformats.org/officeDocument/2006/relationships/hyperlink" Target="https://www.blueletterbible.org/search/preSearch.cfm?Criteria=1Thessalonians+5.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10.23&amp;t=NKJV" TargetMode="External"/><Relationship Id="rId11" Type="http://schemas.openxmlformats.org/officeDocument/2006/relationships/hyperlink" Target="https://www.blueletterbible.org/search/preSearch.cfm?Criteria=1Peter+3.15&amp;t=NKJV" TargetMode="External"/><Relationship Id="rId24" Type="http://schemas.openxmlformats.org/officeDocument/2006/relationships/hyperlink" Target="https://www.blueletterbible.org/search/preSearch.cfm?Criteria=Titus+2.12-13&amp;t=NKJV" TargetMode="External"/><Relationship Id="rId32" Type="http://schemas.openxmlformats.org/officeDocument/2006/relationships/hyperlink" Target="https://www.blueletterbible.org/search/preSearch.cfm?Criteria=Hebrews+11.1&amp;t=NKJV" TargetMode="External"/><Relationship Id="rId37" Type="http://schemas.openxmlformats.org/officeDocument/2006/relationships/hyperlink" Target="https://www.blueletterbible.org/search/preSearch.cfm?Criteria=Genesis+24.53ff&amp;t=NKJV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Hebrews+11.1&amp;t=NKJV" TargetMode="External"/><Relationship Id="rId15" Type="http://schemas.openxmlformats.org/officeDocument/2006/relationships/hyperlink" Target="https://www.blueletterbible.org/search/preSearch.cfm?Criteria=1Peter+1.11&amp;t=NKJV" TargetMode="External"/><Relationship Id="rId23" Type="http://schemas.openxmlformats.org/officeDocument/2006/relationships/hyperlink" Target="https://www.blueletterbible.org/search/preSearch.cfm?Criteria=Titus+2.13&amp;t=NKJV" TargetMode="External"/><Relationship Id="rId28" Type="http://schemas.openxmlformats.org/officeDocument/2006/relationships/hyperlink" Target="https://www.blueletterbible.org/search/preSearch.cfm?Criteria=Colossians+1.27&amp;t=NKJV" TargetMode="External"/><Relationship Id="rId36" Type="http://schemas.openxmlformats.org/officeDocument/2006/relationships/hyperlink" Target="https://www.blueletterbible.org/search/preSearch.cfm?Criteria=John+16.12-15&amp;t=NKJV" TargetMode="External"/><Relationship Id="rId10" Type="http://schemas.openxmlformats.org/officeDocument/2006/relationships/hyperlink" Target="https://www.blueletterbible.org/search/preSearch.cfm?Criteria=Hebrews+3.6&amp;t=NKJV" TargetMode="External"/><Relationship Id="rId19" Type="http://schemas.openxmlformats.org/officeDocument/2006/relationships/hyperlink" Target="https://www.blueletterbible.org/search/preSearch.cfm?Criteria=Hebrews+10.14&amp;t=NKJV" TargetMode="External"/><Relationship Id="rId31" Type="http://schemas.openxmlformats.org/officeDocument/2006/relationships/hyperlink" Target="https://www.blueletterbible.org/search/preSearch.cfm?Criteria=1John+3.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6.18-19&amp;t=NKJV" TargetMode="External"/><Relationship Id="rId14" Type="http://schemas.openxmlformats.org/officeDocument/2006/relationships/hyperlink" Target="https://www.blueletterbible.org/search/preSearch.cfm?Criteria=1Peter+1.7&amp;t=NKJV" TargetMode="External"/><Relationship Id="rId22" Type="http://schemas.openxmlformats.org/officeDocument/2006/relationships/hyperlink" Target="https://www.blueletterbible.org/search/preSearch.cfm?Criteria=Titus+3.7&amp;t=NKJV" TargetMode="External"/><Relationship Id="rId27" Type="http://schemas.openxmlformats.org/officeDocument/2006/relationships/hyperlink" Target="https://www.blueletterbible.org/search/preSearch.cfm?Criteria=Colossians+1.23&amp;t=NKJV" TargetMode="External"/><Relationship Id="rId30" Type="http://schemas.openxmlformats.org/officeDocument/2006/relationships/hyperlink" Target="https://www.blueletterbible.org/search/preSearch.cfm?Criteria=1Peter+1.3&amp;t=NKJV" TargetMode="External"/><Relationship Id="rId35" Type="http://schemas.openxmlformats.org/officeDocument/2006/relationships/hyperlink" Target="https://www.blueletterbible.org/search/preSearch.cfm?Criteria=Genesis+24.1ff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2020-09-14T22:05:00Z</dcterms:created>
  <dcterms:modified xsi:type="dcterms:W3CDTF">2020-09-14T22:16:00Z</dcterms:modified>
</cp:coreProperties>
</file>