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CA" w:rsidRDefault="005730CA" w:rsidP="005730C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5730CA">
        <w:rPr>
          <w:rFonts w:eastAsia="Times New Roman"/>
          <w:b/>
          <w:bCs/>
          <w:color w:val="222222"/>
        </w:rPr>
        <w:t xml:space="preserve">The overcomer’s promises, in the following respect, would, thus, relate to Christians alone.  Further, these promises are worded after a fashion that clearly reveals that Christians can go in either of two directions relative to the promises.  They can either </w:t>
      </w:r>
      <w:r w:rsidRPr="005730CA">
        <w:rPr>
          <w:rFonts w:eastAsia="Times New Roman"/>
          <w:b/>
          <w:bCs/>
          <w:i/>
          <w:iCs/>
          <w:color w:val="222222"/>
        </w:rPr>
        <w:t>overcome</w:t>
      </w:r>
      <w:r w:rsidRPr="005730CA">
        <w:rPr>
          <w:rFonts w:eastAsia="Times New Roman"/>
          <w:b/>
          <w:bCs/>
          <w:color w:val="222222"/>
        </w:rPr>
        <w:t xml:space="preserve"> and realize the promises or they can </w:t>
      </w:r>
      <w:r w:rsidRPr="005730CA">
        <w:rPr>
          <w:rFonts w:eastAsia="Times New Roman"/>
          <w:b/>
          <w:bCs/>
          <w:i/>
          <w:iCs/>
          <w:color w:val="222222"/>
        </w:rPr>
        <w:t>be overcome</w:t>
      </w:r>
      <w:r w:rsidRPr="005730CA">
        <w:rPr>
          <w:rFonts w:eastAsia="Times New Roman"/>
          <w:b/>
          <w:bCs/>
          <w:color w:val="222222"/>
        </w:rPr>
        <w:t xml:space="preserve"> [by the world, the flesh, and/or the Devil] and </w:t>
      </w:r>
      <w:r w:rsidRPr="005730CA">
        <w:rPr>
          <w:rFonts w:eastAsia="Times New Roman"/>
          <w:b/>
          <w:bCs/>
          <w:i/>
          <w:iCs/>
          <w:color w:val="222222"/>
        </w:rPr>
        <w:t>fail to realize the promises</w:t>
      </w:r>
      <w:r w:rsidRPr="005730CA">
        <w:rPr>
          <w:rFonts w:eastAsia="Times New Roman"/>
          <w:b/>
          <w:bCs/>
          <w:color w:val="222222"/>
        </w:rPr>
        <w:t>.</w:t>
      </w:r>
    </w:p>
    <w:p w:rsidR="005730CA" w:rsidRPr="005730CA" w:rsidRDefault="005730CA" w:rsidP="005730CA">
      <w:pPr>
        <w:shd w:val="clear" w:color="auto" w:fill="FFFFFF"/>
        <w:ind w:left="0"/>
        <w:rPr>
          <w:rFonts w:eastAsia="Times New Roman"/>
          <w:color w:val="222222"/>
        </w:rPr>
      </w:pPr>
    </w:p>
    <w:p w:rsidR="005730CA" w:rsidRDefault="005730CA" w:rsidP="005730CA">
      <w:pPr>
        <w:shd w:val="clear" w:color="auto" w:fill="FFFFFF"/>
        <w:ind w:left="0"/>
        <w:rPr>
          <w:rFonts w:eastAsia="Times New Roman"/>
          <w:b/>
          <w:color w:val="222222"/>
        </w:rPr>
      </w:pPr>
      <w:bookmarkStart w:id="0" w:name="_GoBack"/>
      <w:r w:rsidRPr="005730CA">
        <w:rPr>
          <w:rFonts w:eastAsia="Times New Roman"/>
          <w:b/>
          <w:bCs/>
          <w:color w:val="222222"/>
          <w:sz w:val="32"/>
          <w:szCs w:val="32"/>
        </w:rPr>
        <w:t>To Him Who Overcomes</w:t>
      </w:r>
      <w:bookmarkEnd w:id="0"/>
      <w:r w:rsidRPr="005730CA">
        <w:rPr>
          <w:rFonts w:eastAsia="Times New Roman"/>
          <w:b/>
          <w:bCs/>
          <w:color w:val="222222"/>
          <w:sz w:val="32"/>
          <w:szCs w:val="32"/>
        </w:rPr>
        <w:br/>
      </w:r>
      <w:r w:rsidRPr="005730CA">
        <w:rPr>
          <w:rFonts w:eastAsia="Times New Roman"/>
          <w:b/>
          <w:bCs/>
          <w:color w:val="222222"/>
        </w:rPr>
        <w:t xml:space="preserve">By Arlen Chitwood of </w:t>
      </w:r>
      <w:hyperlink r:id="rId4" w:history="1">
        <w:r w:rsidRPr="005730CA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5730CA" w:rsidRPr="005730CA" w:rsidRDefault="005730CA" w:rsidP="005730CA">
      <w:pPr>
        <w:shd w:val="clear" w:color="auto" w:fill="FFFFFF"/>
        <w:ind w:left="0"/>
        <w:rPr>
          <w:rFonts w:eastAsia="Times New Roman"/>
          <w:color w:val="222222"/>
        </w:rPr>
      </w:pPr>
    </w:p>
    <w:p w:rsidR="005730CA" w:rsidRDefault="005730CA" w:rsidP="005730CA">
      <w:pPr>
        <w:shd w:val="clear" w:color="auto" w:fill="FFFFFF"/>
        <w:ind w:left="0"/>
        <w:rPr>
          <w:rFonts w:eastAsia="Times New Roman"/>
          <w:color w:val="222222"/>
        </w:rPr>
      </w:pPr>
      <w:r w:rsidRPr="005730CA">
        <w:rPr>
          <w:rFonts w:eastAsia="Times New Roman"/>
          <w:color w:val="222222"/>
        </w:rPr>
        <w:t xml:space="preserve">The manner in which most interpret the seven overcomer’s promises, one to each of the seven churches in </w:t>
      </w:r>
      <w:hyperlink r:id="rId5" w:history="1">
        <w:r w:rsidRPr="005730CA">
          <w:rPr>
            <w:rFonts w:eastAsia="Times New Roman"/>
            <w:color w:val="0062B5"/>
            <w:u w:val="single"/>
          </w:rPr>
          <w:t>Revelation 2</w:t>
        </w:r>
      </w:hyperlink>
      <w:r w:rsidRPr="005730CA">
        <w:rPr>
          <w:rFonts w:eastAsia="Times New Roman"/>
          <w:color w:val="222222"/>
        </w:rPr>
        <w:t xml:space="preserve">; </w:t>
      </w:r>
      <w:hyperlink r:id="rId6" w:history="1">
        <w:r w:rsidRPr="005730CA">
          <w:rPr>
            <w:rFonts w:eastAsia="Times New Roman"/>
            <w:color w:val="0062B5"/>
            <w:u w:val="single"/>
          </w:rPr>
          <w:t>3</w:t>
        </w:r>
      </w:hyperlink>
      <w:r w:rsidRPr="005730CA">
        <w:rPr>
          <w:rFonts w:eastAsia="Times New Roman"/>
          <w:color w:val="222222"/>
        </w:rPr>
        <w:t xml:space="preserve">, centers on these promises relating to one’s eternal salvation.  Most </w:t>
      </w:r>
      <w:r w:rsidRPr="005730CA">
        <w:rPr>
          <w:rFonts w:eastAsia="Times New Roman"/>
          <w:i/>
          <w:iCs/>
          <w:color w:val="222222"/>
        </w:rPr>
        <w:t>erroneously</w:t>
      </w:r>
      <w:r w:rsidRPr="005730CA">
        <w:rPr>
          <w:rFonts w:eastAsia="Times New Roman"/>
          <w:color w:val="222222"/>
        </w:rPr>
        <w:t xml:space="preserve"> interpret these promises as either</w:t>
      </w:r>
    </w:p>
    <w:p w:rsidR="005730CA" w:rsidRPr="005730CA" w:rsidRDefault="005730CA" w:rsidP="005730CA">
      <w:pPr>
        <w:shd w:val="clear" w:color="auto" w:fill="FFFFFF"/>
        <w:ind w:left="0"/>
        <w:rPr>
          <w:rFonts w:eastAsia="Times New Roman"/>
          <w:color w:val="222222"/>
        </w:rPr>
      </w:pPr>
    </w:p>
    <w:p w:rsidR="005730CA" w:rsidRDefault="005730CA" w:rsidP="005730CA">
      <w:pPr>
        <w:shd w:val="clear" w:color="auto" w:fill="FFFFFF"/>
        <w:ind w:left="600"/>
        <w:rPr>
          <w:rFonts w:eastAsia="Times New Roman"/>
          <w:color w:val="222222"/>
        </w:rPr>
      </w:pPr>
      <w:r w:rsidRPr="005730CA">
        <w:rPr>
          <w:rFonts w:eastAsia="Times New Roman"/>
          <w:color w:val="222222"/>
        </w:rPr>
        <w:t xml:space="preserve">(1) </w:t>
      </w:r>
      <w:proofErr w:type="gramStart"/>
      <w:r w:rsidRPr="005730CA">
        <w:rPr>
          <w:rFonts w:eastAsia="Times New Roman"/>
          <w:color w:val="222222"/>
        </w:rPr>
        <w:t>a</w:t>
      </w:r>
      <w:proofErr w:type="gramEnd"/>
      <w:r w:rsidRPr="005730CA">
        <w:rPr>
          <w:rFonts w:eastAsia="Times New Roman"/>
          <w:color w:val="222222"/>
        </w:rPr>
        <w:t xml:space="preserve"> call to unsaved individuals within the seven churches to be saved and realize these different promises, or</w:t>
      </w:r>
    </w:p>
    <w:p w:rsidR="005730CA" w:rsidRPr="005730CA" w:rsidRDefault="005730CA" w:rsidP="005730CA">
      <w:pPr>
        <w:shd w:val="clear" w:color="auto" w:fill="FFFFFF"/>
        <w:ind w:left="600"/>
        <w:rPr>
          <w:rFonts w:eastAsia="Times New Roman"/>
          <w:color w:val="222222"/>
        </w:rPr>
      </w:pPr>
    </w:p>
    <w:p w:rsidR="005730CA" w:rsidRDefault="005730CA" w:rsidP="005730CA">
      <w:pPr>
        <w:shd w:val="clear" w:color="auto" w:fill="FFFFFF"/>
        <w:ind w:left="600"/>
        <w:rPr>
          <w:rFonts w:eastAsia="Times New Roman"/>
          <w:color w:val="222222"/>
        </w:rPr>
      </w:pPr>
      <w:r w:rsidRPr="005730CA">
        <w:rPr>
          <w:rFonts w:eastAsia="Times New Roman"/>
          <w:color w:val="222222"/>
        </w:rPr>
        <w:t xml:space="preserve">(2) </w:t>
      </w:r>
      <w:proofErr w:type="gramStart"/>
      <w:r w:rsidRPr="005730CA">
        <w:rPr>
          <w:rFonts w:eastAsia="Times New Roman"/>
          <w:color w:val="222222"/>
        </w:rPr>
        <w:t>as</w:t>
      </w:r>
      <w:proofErr w:type="gramEnd"/>
      <w:r w:rsidRPr="005730CA">
        <w:rPr>
          <w:rFonts w:eastAsia="Times New Roman"/>
          <w:color w:val="222222"/>
        </w:rPr>
        <w:t xml:space="preserve"> statements to saved individuals in these churches, showing that they will realize these different promises simply on the basis of the fact that they have been saved.  And </w:t>
      </w:r>
      <w:hyperlink r:id="rId7" w:history="1">
        <w:r w:rsidRPr="005730CA">
          <w:rPr>
            <w:rFonts w:eastAsia="Times New Roman"/>
            <w:color w:val="0062B5"/>
            <w:u w:val="single"/>
          </w:rPr>
          <w:t>1 John 5:1-5</w:t>
        </w:r>
      </w:hyperlink>
      <w:r w:rsidRPr="005730CA">
        <w:rPr>
          <w:rFonts w:eastAsia="Times New Roman"/>
          <w:color w:val="222222"/>
        </w:rPr>
        <w:t xml:space="preserve"> forms verses usually referenced in an effort to substantiate the second part of the preceding.</w:t>
      </w:r>
    </w:p>
    <w:p w:rsidR="005730CA" w:rsidRPr="005730CA" w:rsidRDefault="005730CA" w:rsidP="005730CA">
      <w:pPr>
        <w:shd w:val="clear" w:color="auto" w:fill="FFFFFF"/>
        <w:ind w:left="600"/>
        <w:rPr>
          <w:rFonts w:eastAsia="Times New Roman"/>
          <w:color w:val="222222"/>
        </w:rPr>
      </w:pPr>
    </w:p>
    <w:p w:rsidR="005730CA" w:rsidRDefault="005730CA" w:rsidP="005730CA">
      <w:pPr>
        <w:shd w:val="clear" w:color="auto" w:fill="FFFFFF"/>
        <w:ind w:left="0"/>
        <w:rPr>
          <w:rFonts w:eastAsia="Times New Roman"/>
          <w:color w:val="222222"/>
        </w:rPr>
      </w:pPr>
      <w:r w:rsidRPr="005730CA">
        <w:rPr>
          <w:rFonts w:eastAsia="Times New Roman"/>
          <w:color w:val="222222"/>
        </w:rPr>
        <w:t xml:space="preserve">This line of </w:t>
      </w:r>
      <w:r w:rsidRPr="005730CA">
        <w:rPr>
          <w:rFonts w:eastAsia="Times New Roman"/>
          <w:i/>
          <w:iCs/>
          <w:color w:val="222222"/>
        </w:rPr>
        <w:t>erroneous</w:t>
      </w:r>
      <w:r w:rsidRPr="005730CA">
        <w:rPr>
          <w:rFonts w:eastAsia="Times New Roman"/>
          <w:color w:val="222222"/>
        </w:rPr>
        <w:t xml:space="preserve"> teaching emanates mainly from man’s failure to see anything in Scripture except salvation by grace, </w:t>
      </w:r>
      <w:r w:rsidRPr="005730CA">
        <w:rPr>
          <w:rFonts w:eastAsia="Times New Roman"/>
          <w:i/>
          <w:iCs/>
          <w:color w:val="222222"/>
        </w:rPr>
        <w:t>i.e</w:t>
      </w:r>
      <w:r w:rsidRPr="005730CA">
        <w:rPr>
          <w:rFonts w:eastAsia="Times New Roman"/>
          <w:color w:val="222222"/>
        </w:rPr>
        <w:t xml:space="preserve">., saved-unsaved issues.  Practically everything is made to relate to this one subject.  And this type of teaching, brought over into the seven epistles in </w:t>
      </w:r>
      <w:hyperlink r:id="rId8" w:history="1">
        <w:r w:rsidRPr="005730CA">
          <w:rPr>
            <w:rFonts w:eastAsia="Times New Roman"/>
            <w:color w:val="0062B5"/>
            <w:u w:val="single"/>
          </w:rPr>
          <w:t>Revelation 2</w:t>
        </w:r>
      </w:hyperlink>
      <w:r w:rsidRPr="005730CA">
        <w:rPr>
          <w:rFonts w:eastAsia="Times New Roman"/>
          <w:color w:val="222222"/>
        </w:rPr>
        <w:t xml:space="preserve">; </w:t>
      </w:r>
      <w:hyperlink r:id="rId9" w:history="1">
        <w:r w:rsidRPr="005730CA">
          <w:rPr>
            <w:rFonts w:eastAsia="Times New Roman"/>
            <w:color w:val="0062B5"/>
            <w:u w:val="single"/>
          </w:rPr>
          <w:t>3</w:t>
        </w:r>
      </w:hyperlink>
      <w:r w:rsidRPr="005730CA">
        <w:rPr>
          <w:rFonts w:eastAsia="Times New Roman"/>
          <w:color w:val="222222"/>
        </w:rPr>
        <w:t xml:space="preserve">, results in not only the Church often being viewed from an </w:t>
      </w:r>
      <w:r w:rsidRPr="005730CA">
        <w:rPr>
          <w:rFonts w:eastAsia="Times New Roman"/>
          <w:i/>
          <w:iCs/>
          <w:color w:val="222222"/>
        </w:rPr>
        <w:t>incorrect</w:t>
      </w:r>
      <w:r w:rsidRPr="005730CA">
        <w:rPr>
          <w:rFonts w:eastAsia="Times New Roman"/>
          <w:color w:val="222222"/>
        </w:rPr>
        <w:t xml:space="preserve"> perspective (usually seeing the Church comprised of both saved and unsaved individuals) but it also leaves little room for the overcomer’s promises to be viewed from a </w:t>
      </w:r>
      <w:r w:rsidRPr="005730CA">
        <w:rPr>
          <w:rFonts w:eastAsia="Times New Roman"/>
          <w:i/>
          <w:iCs/>
          <w:color w:val="222222"/>
        </w:rPr>
        <w:t>correct</w:t>
      </w:r>
      <w:r w:rsidRPr="005730CA">
        <w:rPr>
          <w:rFonts w:eastAsia="Times New Roman"/>
          <w:color w:val="222222"/>
        </w:rPr>
        <w:t xml:space="preserve"> perspective.</w:t>
      </w:r>
    </w:p>
    <w:p w:rsidR="005730CA" w:rsidRPr="005730CA" w:rsidRDefault="005730CA" w:rsidP="005730CA">
      <w:pPr>
        <w:shd w:val="clear" w:color="auto" w:fill="FFFFFF"/>
        <w:ind w:left="0"/>
        <w:rPr>
          <w:rFonts w:eastAsia="Times New Roman"/>
          <w:color w:val="222222"/>
        </w:rPr>
      </w:pPr>
    </w:p>
    <w:p w:rsidR="005730CA" w:rsidRDefault="005730CA" w:rsidP="005730CA">
      <w:pPr>
        <w:shd w:val="clear" w:color="auto" w:fill="FFFFFF"/>
        <w:ind w:left="0"/>
        <w:rPr>
          <w:rFonts w:eastAsia="Times New Roman"/>
          <w:color w:val="222222"/>
        </w:rPr>
      </w:pPr>
      <w:r w:rsidRPr="005730CA">
        <w:rPr>
          <w:rFonts w:eastAsia="Times New Roman"/>
          <w:color w:val="222222"/>
        </w:rPr>
        <w:t xml:space="preserve">However, contrariwise, within the New Testament usage of the word “Church,” as it is used relating to the </w:t>
      </w:r>
      <w:r w:rsidRPr="005730CA">
        <w:rPr>
          <w:rFonts w:eastAsia="Times New Roman"/>
          <w:i/>
          <w:iCs/>
          <w:color w:val="222222"/>
        </w:rPr>
        <w:t>one new man “in Christ,”</w:t>
      </w:r>
      <w:r w:rsidRPr="005730CA">
        <w:rPr>
          <w:rFonts w:eastAsia="Times New Roman"/>
          <w:color w:val="222222"/>
        </w:rPr>
        <w:t xml:space="preserve"> there is no such thing as a Church comprised of both saved and unsaved individuals.  A person is either within or without the Church, depending on his saved or unsaved state.  He is either a Jew, a Gentile (both without the Church), or a Christian (within the Church [</w:t>
      </w:r>
      <w:hyperlink r:id="rId10" w:history="1">
        <w:r w:rsidRPr="005730CA">
          <w:rPr>
            <w:rFonts w:eastAsia="Times New Roman"/>
            <w:color w:val="0062B5"/>
            <w:u w:val="single"/>
          </w:rPr>
          <w:t>1 Corinthians 10:32</w:t>
        </w:r>
      </w:hyperlink>
      <w:r w:rsidRPr="005730CA">
        <w:rPr>
          <w:rFonts w:eastAsia="Times New Roman"/>
          <w:color w:val="222222"/>
        </w:rPr>
        <w:t>]).</w:t>
      </w:r>
    </w:p>
    <w:p w:rsidR="005730CA" w:rsidRPr="005730CA" w:rsidRDefault="005730CA" w:rsidP="005730CA">
      <w:pPr>
        <w:shd w:val="clear" w:color="auto" w:fill="FFFFFF"/>
        <w:ind w:left="0"/>
        <w:rPr>
          <w:rFonts w:eastAsia="Times New Roman"/>
          <w:color w:val="222222"/>
        </w:rPr>
      </w:pPr>
    </w:p>
    <w:p w:rsidR="005730CA" w:rsidRDefault="005730CA" w:rsidP="005730CA">
      <w:pPr>
        <w:shd w:val="clear" w:color="auto" w:fill="FFFFFF"/>
        <w:ind w:left="0"/>
        <w:rPr>
          <w:rFonts w:eastAsia="Times New Roman"/>
          <w:color w:val="222222"/>
        </w:rPr>
      </w:pPr>
      <w:r w:rsidRPr="005730CA">
        <w:rPr>
          <w:rFonts w:eastAsia="Times New Roman"/>
          <w:color w:val="222222"/>
        </w:rPr>
        <w:t xml:space="preserve">Nor can unsaved individuals be thought of as </w:t>
      </w:r>
      <w:r w:rsidRPr="005730CA">
        <w:rPr>
          <w:rFonts w:eastAsia="Times New Roman"/>
          <w:i/>
          <w:iCs/>
          <w:color w:val="222222"/>
        </w:rPr>
        <w:t>professors</w:t>
      </w:r>
      <w:r w:rsidRPr="005730CA">
        <w:rPr>
          <w:rFonts w:eastAsia="Times New Roman"/>
          <w:color w:val="222222"/>
        </w:rPr>
        <w:t xml:space="preserve"> instead of </w:t>
      </w:r>
      <w:r w:rsidRPr="005730CA">
        <w:rPr>
          <w:rFonts w:eastAsia="Times New Roman"/>
          <w:i/>
          <w:iCs/>
          <w:color w:val="222222"/>
        </w:rPr>
        <w:t>possessors</w:t>
      </w:r>
      <w:r w:rsidRPr="005730CA">
        <w:rPr>
          <w:rFonts w:eastAsia="Times New Roman"/>
          <w:color w:val="222222"/>
        </w:rPr>
        <w:t xml:space="preserve"> and find themselves within the Church after the manner in which the word “Church” is used in the New Testament.  Scripture knows </w:t>
      </w:r>
      <w:r w:rsidRPr="005730CA">
        <w:rPr>
          <w:rFonts w:eastAsia="Times New Roman"/>
          <w:i/>
          <w:iCs/>
          <w:color w:val="222222"/>
        </w:rPr>
        <w:t>nothing</w:t>
      </w:r>
      <w:r w:rsidRPr="005730CA">
        <w:rPr>
          <w:rFonts w:eastAsia="Times New Roman"/>
          <w:color w:val="222222"/>
        </w:rPr>
        <w:t xml:space="preserve"> about </w:t>
      </w:r>
      <w:r w:rsidRPr="005730CA">
        <w:rPr>
          <w:rFonts w:eastAsia="Times New Roman"/>
          <w:i/>
          <w:iCs/>
          <w:color w:val="222222"/>
        </w:rPr>
        <w:t>professors</w:t>
      </w:r>
      <w:r w:rsidRPr="005730CA">
        <w:rPr>
          <w:rFonts w:eastAsia="Times New Roman"/>
          <w:color w:val="222222"/>
        </w:rPr>
        <w:t xml:space="preserve"> as opposed to </w:t>
      </w:r>
      <w:r w:rsidRPr="005730CA">
        <w:rPr>
          <w:rFonts w:eastAsia="Times New Roman"/>
          <w:i/>
          <w:iCs/>
          <w:color w:val="222222"/>
        </w:rPr>
        <w:t>possessors</w:t>
      </w:r>
      <w:r w:rsidRPr="005730CA">
        <w:rPr>
          <w:rFonts w:eastAsia="Times New Roman"/>
          <w:color w:val="222222"/>
        </w:rPr>
        <w:t xml:space="preserve">.  Scripture knows only </w:t>
      </w:r>
      <w:r w:rsidRPr="005730CA">
        <w:rPr>
          <w:rFonts w:eastAsia="Times New Roman"/>
          <w:i/>
          <w:iCs/>
          <w:color w:val="222222"/>
        </w:rPr>
        <w:t>possessors</w:t>
      </w:r>
      <w:r w:rsidRPr="005730CA">
        <w:rPr>
          <w:rFonts w:eastAsia="Times New Roman"/>
          <w:color w:val="222222"/>
        </w:rPr>
        <w:t xml:space="preserve"> (the saved) and </w:t>
      </w:r>
      <w:r w:rsidRPr="005730CA">
        <w:rPr>
          <w:rFonts w:eastAsia="Times New Roman"/>
          <w:i/>
          <w:iCs/>
          <w:color w:val="222222"/>
        </w:rPr>
        <w:t>non-possessors</w:t>
      </w:r>
      <w:r w:rsidRPr="005730CA">
        <w:rPr>
          <w:rFonts w:eastAsia="Times New Roman"/>
          <w:color w:val="222222"/>
        </w:rPr>
        <w:t xml:space="preserve"> (the unsaved).</w:t>
      </w:r>
    </w:p>
    <w:p w:rsidR="005730CA" w:rsidRPr="005730CA" w:rsidRDefault="005730CA" w:rsidP="005730CA">
      <w:pPr>
        <w:shd w:val="clear" w:color="auto" w:fill="FFFFFF"/>
        <w:ind w:left="0"/>
        <w:rPr>
          <w:rFonts w:eastAsia="Times New Roman"/>
          <w:color w:val="222222"/>
        </w:rPr>
      </w:pPr>
    </w:p>
    <w:p w:rsidR="005730CA" w:rsidRPr="005730CA" w:rsidRDefault="005730CA" w:rsidP="005730CA">
      <w:pPr>
        <w:shd w:val="clear" w:color="auto" w:fill="FFFFFF"/>
        <w:ind w:left="0"/>
        <w:rPr>
          <w:rFonts w:eastAsia="Times New Roman"/>
          <w:color w:val="222222"/>
        </w:rPr>
      </w:pPr>
      <w:r w:rsidRPr="005730CA">
        <w:rPr>
          <w:rFonts w:eastAsia="Times New Roman"/>
          <w:color w:val="222222"/>
        </w:rPr>
        <w:t xml:space="preserve">The overcomer’s promises, in the preceding respect, would, thus, relate to Christians alone.  Further, these promises are worded after a fashion that clearly reveals that Christians can go in either of two directions relative to the promises.  They can either </w:t>
      </w:r>
      <w:r w:rsidRPr="005730CA">
        <w:rPr>
          <w:rFonts w:eastAsia="Times New Roman"/>
          <w:i/>
          <w:iCs/>
          <w:color w:val="222222"/>
        </w:rPr>
        <w:t>overcome</w:t>
      </w:r>
      <w:r w:rsidRPr="005730CA">
        <w:rPr>
          <w:rFonts w:eastAsia="Times New Roman"/>
          <w:color w:val="222222"/>
        </w:rPr>
        <w:t xml:space="preserve"> and realize the promises or they can </w:t>
      </w:r>
      <w:r w:rsidRPr="005730CA">
        <w:rPr>
          <w:rFonts w:eastAsia="Times New Roman"/>
          <w:i/>
          <w:iCs/>
          <w:color w:val="222222"/>
        </w:rPr>
        <w:t>be overcome</w:t>
      </w:r>
      <w:r w:rsidRPr="005730CA">
        <w:rPr>
          <w:rFonts w:eastAsia="Times New Roman"/>
          <w:color w:val="222222"/>
        </w:rPr>
        <w:t xml:space="preserve"> [by the world, the flesh, and/or the Devil] and </w:t>
      </w:r>
      <w:r w:rsidRPr="005730CA">
        <w:rPr>
          <w:rFonts w:eastAsia="Times New Roman"/>
          <w:i/>
          <w:iCs/>
          <w:color w:val="222222"/>
        </w:rPr>
        <w:t>fail to realize the promises</w:t>
      </w:r>
      <w:r w:rsidRPr="005730CA">
        <w:rPr>
          <w:rFonts w:eastAsia="Times New Roman"/>
          <w:color w:val="222222"/>
        </w:rPr>
        <w:t>.</w:t>
      </w:r>
    </w:p>
    <w:p w:rsidR="005730CA" w:rsidRPr="005730CA" w:rsidRDefault="005730CA" w:rsidP="005730CA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5730CA" w:rsidRPr="005730CA" w:rsidRDefault="005730CA" w:rsidP="005730CA">
      <w:pPr>
        <w:shd w:val="clear" w:color="auto" w:fill="FFFFFF"/>
        <w:ind w:left="0"/>
        <w:rPr>
          <w:rFonts w:eastAsia="Times New Roman"/>
          <w:color w:val="222222"/>
        </w:rPr>
      </w:pPr>
      <w:hyperlink r:id="rId11" w:anchor="The%20Judgment%20Seat%20of%20Christ" w:history="1">
        <w:r w:rsidRPr="005730CA">
          <w:rPr>
            <w:rFonts w:eastAsia="Times New Roman"/>
            <w:color w:val="0062B5"/>
            <w:u w:val="single"/>
          </w:rPr>
          <w:t>The Judgment Seat of Christ</w:t>
        </w:r>
      </w:hyperlink>
    </w:p>
    <w:sectPr w:rsidR="005730CA" w:rsidRPr="005730CA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CA"/>
    <w:rsid w:val="005730CA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F8832-C015-4BEF-9505-3635EE0F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0C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5730CA"/>
    <w:rPr>
      <w:i/>
      <w:iCs/>
    </w:rPr>
  </w:style>
  <w:style w:type="character" w:styleId="Strong">
    <w:name w:val="Strong"/>
    <w:basedOn w:val="DefaultParagraphFont"/>
    <w:uiPriority w:val="22"/>
    <w:qFormat/>
    <w:rsid w:val="005730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73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9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Revelation+2&amp;t=NKJ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1John+5.1-5&amp;t=NKJ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3&amp;t=NKJV" TargetMode="External"/><Relationship Id="rId11" Type="http://schemas.openxmlformats.org/officeDocument/2006/relationships/hyperlink" Target="https://www.koffeekupkandor.com/gods-word-in-revelation.php" TargetMode="External"/><Relationship Id="rId5" Type="http://schemas.openxmlformats.org/officeDocument/2006/relationships/hyperlink" Target="https://www.blueletterbible.org/search/preSearch.cfm?Criteria=Revelation+2&amp;t=NKJV" TargetMode="External"/><Relationship Id="rId10" Type="http://schemas.openxmlformats.org/officeDocument/2006/relationships/hyperlink" Target="https://www.blueletterbible.org/search/preSearch.cfm?Criteria=1Corinthians+10.32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Revelation+3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2020-09-24T20:28:00Z</dcterms:created>
  <dcterms:modified xsi:type="dcterms:W3CDTF">2020-09-24T20:32:00Z</dcterms:modified>
</cp:coreProperties>
</file>