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6B" w:rsidRPr="007C386B" w:rsidRDefault="007C386B" w:rsidP="007C386B">
      <w:pPr>
        <w:shd w:val="clear" w:color="auto" w:fill="FFFFFF"/>
        <w:ind w:left="0"/>
        <w:jc w:val="center"/>
        <w:rPr>
          <w:rFonts w:eastAsia="Times New Roman"/>
          <w:color w:val="222222"/>
        </w:rPr>
      </w:pPr>
      <w:r w:rsidRPr="007C386B">
        <w:rPr>
          <w:rFonts w:eastAsia="Times New Roman"/>
          <w:b/>
          <w:bCs/>
          <w:color w:val="CC8800"/>
        </w:rPr>
        <w:t>If one believes:</w:t>
      </w:r>
    </w:p>
    <w:p w:rsidR="007C386B" w:rsidRPr="007C386B" w:rsidRDefault="007C386B" w:rsidP="007C386B">
      <w:pPr>
        <w:shd w:val="clear" w:color="auto" w:fill="FFFFFF"/>
        <w:ind w:left="0"/>
        <w:jc w:val="center"/>
        <w:rPr>
          <w:rFonts w:eastAsia="Times New Roman"/>
          <w:color w:val="222222"/>
        </w:rPr>
      </w:pPr>
      <w:r w:rsidRPr="007C386B">
        <w:rPr>
          <w:rFonts w:eastAsia="Times New Roman"/>
          <w:b/>
          <w:bCs/>
          <w:color w:val="CC8800"/>
        </w:rPr>
        <w:t>“Once Saved, Always Saved,” the “Rapture” and the “Judgment Seat,”</w:t>
      </w:r>
    </w:p>
    <w:p w:rsidR="007C386B" w:rsidRPr="007C386B" w:rsidRDefault="007C386B" w:rsidP="007C386B">
      <w:pPr>
        <w:shd w:val="clear" w:color="auto" w:fill="FFFFFF"/>
        <w:ind w:left="0"/>
        <w:jc w:val="center"/>
        <w:rPr>
          <w:rFonts w:eastAsia="Times New Roman"/>
          <w:color w:val="222222"/>
        </w:rPr>
      </w:pPr>
      <w:r w:rsidRPr="007C386B">
        <w:rPr>
          <w:rFonts w:eastAsia="Times New Roman"/>
          <w:b/>
          <w:bCs/>
          <w:color w:val="CC8800"/>
        </w:rPr>
        <w:t>“What” is Christ going to judge at the “Judgment Seat”?</w:t>
      </w:r>
    </w:p>
    <w:p w:rsidR="007C386B" w:rsidRPr="007C386B" w:rsidRDefault="007C386B" w:rsidP="007C386B">
      <w:pPr>
        <w:shd w:val="clear" w:color="auto" w:fill="FFFFFF"/>
        <w:ind w:left="0"/>
        <w:jc w:val="center"/>
        <w:rPr>
          <w:rFonts w:eastAsia="Times New Roman"/>
          <w:color w:val="222222"/>
        </w:rPr>
      </w:pPr>
      <w:r w:rsidRPr="007C386B">
        <w:rPr>
          <w:rFonts w:eastAsia="Times New Roman"/>
          <w:b/>
          <w:bCs/>
          <w:color w:val="CC8800"/>
        </w:rPr>
        <w:t>He’s not going to judge whether we spend eternity in heaven</w:t>
      </w:r>
    </w:p>
    <w:p w:rsidR="007C386B" w:rsidRPr="007C386B" w:rsidRDefault="007C386B" w:rsidP="007C386B">
      <w:pPr>
        <w:shd w:val="clear" w:color="auto" w:fill="FFFFFF"/>
        <w:ind w:left="0"/>
        <w:jc w:val="center"/>
        <w:rPr>
          <w:rFonts w:eastAsia="Times New Roman"/>
          <w:color w:val="222222"/>
        </w:rPr>
      </w:pPr>
      <w:r w:rsidRPr="007C386B">
        <w:rPr>
          <w:rFonts w:eastAsia="Times New Roman"/>
          <w:b/>
          <w:bCs/>
          <w:color w:val="CC8800"/>
        </w:rPr>
        <w:t xml:space="preserve"> – </w:t>
      </w:r>
      <w:proofErr w:type="gramStart"/>
      <w:r w:rsidRPr="007C386B">
        <w:rPr>
          <w:rFonts w:eastAsia="Times New Roman"/>
          <w:b/>
          <w:bCs/>
          <w:color w:val="CC8800"/>
        </w:rPr>
        <w:t>that</w:t>
      </w:r>
      <w:proofErr w:type="gramEnd"/>
      <w:r w:rsidRPr="007C386B">
        <w:rPr>
          <w:rFonts w:eastAsia="Times New Roman"/>
          <w:b/>
          <w:bCs/>
          <w:color w:val="CC8800"/>
        </w:rPr>
        <w:t xml:space="preserve"> was a “given” by grace the moment we believed.</w:t>
      </w:r>
    </w:p>
    <w:p w:rsidR="007C386B" w:rsidRPr="007C386B" w:rsidRDefault="007C386B" w:rsidP="007C386B">
      <w:pPr>
        <w:shd w:val="clear" w:color="auto" w:fill="FFFFFF"/>
        <w:ind w:left="0"/>
        <w:jc w:val="center"/>
        <w:rPr>
          <w:rFonts w:eastAsia="Times New Roman"/>
          <w:color w:val="222222"/>
        </w:rPr>
      </w:pPr>
    </w:p>
    <w:p w:rsidR="007C386B" w:rsidRPr="007C386B" w:rsidRDefault="007C386B" w:rsidP="007C386B">
      <w:pPr>
        <w:shd w:val="clear" w:color="auto" w:fill="FFFFFF"/>
        <w:ind w:left="0"/>
        <w:jc w:val="center"/>
        <w:rPr>
          <w:rFonts w:eastAsia="Times New Roman"/>
          <w:color w:val="222222"/>
        </w:rPr>
      </w:pPr>
      <w:r w:rsidRPr="007C386B">
        <w:rPr>
          <w:rFonts w:eastAsia="Times New Roman"/>
          <w:b/>
          <w:bCs/>
          <w:color w:val="CC8800"/>
        </w:rPr>
        <w:t>The answer:</w:t>
      </w:r>
    </w:p>
    <w:p w:rsidR="007C386B" w:rsidRPr="007C386B" w:rsidRDefault="007C386B" w:rsidP="007C386B">
      <w:pPr>
        <w:shd w:val="clear" w:color="auto" w:fill="FFFFFF"/>
        <w:ind w:left="0"/>
        <w:jc w:val="center"/>
        <w:rPr>
          <w:rFonts w:eastAsia="Times New Roman"/>
          <w:color w:val="222222"/>
        </w:rPr>
      </w:pPr>
      <w:r w:rsidRPr="007C386B">
        <w:rPr>
          <w:rFonts w:eastAsia="Times New Roman"/>
          <w:b/>
          <w:bCs/>
          <w:color w:val="CC8800"/>
        </w:rPr>
        <w:t>He’s going to judge the Works produced through us</w:t>
      </w:r>
    </w:p>
    <w:p w:rsidR="007C386B" w:rsidRPr="007C386B" w:rsidRDefault="007C386B" w:rsidP="007C386B">
      <w:pPr>
        <w:shd w:val="clear" w:color="auto" w:fill="FFFFFF"/>
        <w:ind w:left="0"/>
        <w:jc w:val="center"/>
        <w:rPr>
          <w:rFonts w:eastAsia="Times New Roman"/>
          <w:color w:val="222222"/>
        </w:rPr>
      </w:pPr>
      <w:proofErr w:type="gramStart"/>
      <w:r w:rsidRPr="007C386B">
        <w:rPr>
          <w:rFonts w:eastAsia="Times New Roman"/>
          <w:b/>
          <w:bCs/>
          <w:color w:val="CC8800"/>
        </w:rPr>
        <w:t>by</w:t>
      </w:r>
      <w:proofErr w:type="gramEnd"/>
      <w:r w:rsidRPr="007C386B">
        <w:rPr>
          <w:rFonts w:eastAsia="Times New Roman"/>
          <w:b/>
          <w:bCs/>
          <w:color w:val="CC8800"/>
        </w:rPr>
        <w:t xml:space="preserve"> the Holy Spirit versus the works produced through us by “self.”</w:t>
      </w:r>
    </w:p>
    <w:p w:rsidR="007C386B" w:rsidRPr="007C386B" w:rsidRDefault="007C386B" w:rsidP="007C386B">
      <w:pPr>
        <w:shd w:val="clear" w:color="auto" w:fill="FFFFFF"/>
        <w:ind w:left="0"/>
        <w:jc w:val="center"/>
        <w:rPr>
          <w:rFonts w:eastAsia="Times New Roman"/>
          <w:color w:val="222222"/>
        </w:rPr>
      </w:pPr>
    </w:p>
    <w:p w:rsidR="007C386B" w:rsidRDefault="007C386B" w:rsidP="007C386B">
      <w:pPr>
        <w:shd w:val="clear" w:color="auto" w:fill="FFFFFF"/>
        <w:ind w:left="0"/>
        <w:jc w:val="center"/>
        <w:rPr>
          <w:rFonts w:eastAsia="Times New Roman"/>
          <w:b/>
          <w:bCs/>
          <w:color w:val="CC8800"/>
        </w:rPr>
      </w:pPr>
      <w:r w:rsidRPr="007C386B">
        <w:rPr>
          <w:rFonts w:eastAsia="Times New Roman"/>
          <w:b/>
          <w:bCs/>
          <w:color w:val="CC8800"/>
        </w:rPr>
        <w:t>Gold, Silver, Precious Stones vs. Wood, Hay, Stubble</w:t>
      </w:r>
    </w:p>
    <w:p w:rsidR="007C386B" w:rsidRPr="007C386B" w:rsidRDefault="007C386B" w:rsidP="007C386B">
      <w:pPr>
        <w:shd w:val="clear" w:color="auto" w:fill="FFFFFF"/>
        <w:ind w:left="0"/>
        <w:jc w:val="center"/>
        <w:rPr>
          <w:rFonts w:eastAsia="Times New Roman"/>
          <w:color w:val="222222"/>
        </w:rPr>
      </w:pPr>
    </w:p>
    <w:p w:rsidR="007C386B" w:rsidRPr="007C386B" w:rsidRDefault="007C386B" w:rsidP="007C386B">
      <w:pPr>
        <w:shd w:val="clear" w:color="auto" w:fill="FFFFFF"/>
        <w:ind w:left="0"/>
        <w:rPr>
          <w:rFonts w:eastAsia="Times New Roman"/>
          <w:b/>
          <w:color w:val="222222"/>
          <w:sz w:val="32"/>
          <w:szCs w:val="32"/>
        </w:rPr>
      </w:pPr>
      <w:bookmarkStart w:id="0" w:name="Works"/>
      <w:bookmarkStart w:id="1" w:name="_GoBack"/>
      <w:bookmarkEnd w:id="0"/>
      <w:r w:rsidRPr="007C386B">
        <w:rPr>
          <w:rFonts w:eastAsia="Times New Roman"/>
          <w:b/>
          <w:color w:val="222222"/>
          <w:sz w:val="32"/>
          <w:szCs w:val="32"/>
        </w:rPr>
        <w:t>Works</w:t>
      </w:r>
    </w:p>
    <w:bookmarkEnd w:id="1"/>
    <w:p w:rsidR="007C386B" w:rsidRPr="007C386B" w:rsidRDefault="007C386B" w:rsidP="007C386B">
      <w:pPr>
        <w:shd w:val="clear" w:color="auto" w:fill="FFFFFF"/>
        <w:ind w:left="0"/>
        <w:rPr>
          <w:rFonts w:eastAsia="Times New Roman"/>
          <w:b/>
          <w:color w:val="222222"/>
        </w:rPr>
      </w:pPr>
      <w:r w:rsidRPr="007C386B">
        <w:rPr>
          <w:rFonts w:eastAsia="Times New Roman"/>
          <w:b/>
          <w:bCs/>
          <w:color w:val="222222"/>
        </w:rPr>
        <w:t xml:space="preserve">By Charles Strong of </w:t>
      </w:r>
      <w:hyperlink r:id="rId4" w:history="1">
        <w:r w:rsidRPr="007C386B">
          <w:rPr>
            <w:rFonts w:eastAsia="Times New Roman"/>
            <w:b/>
            <w:color w:val="0062B5"/>
            <w:u w:val="single"/>
          </w:rPr>
          <w:t>Bible One</w:t>
        </w:r>
      </w:hyperlink>
    </w:p>
    <w:p w:rsidR="007C386B" w:rsidRPr="007C386B" w:rsidRDefault="007C386B" w:rsidP="007C386B">
      <w:pPr>
        <w:shd w:val="clear" w:color="auto" w:fill="FFFFFF"/>
        <w:ind w:left="0"/>
        <w:rPr>
          <w:rFonts w:eastAsia="Times New Roman"/>
          <w:color w:val="222222"/>
        </w:rPr>
      </w:pPr>
    </w:p>
    <w:p w:rsidR="007C386B" w:rsidRPr="007C386B" w:rsidRDefault="007C386B" w:rsidP="007C386B">
      <w:pPr>
        <w:shd w:val="clear" w:color="auto" w:fill="FFFFFF"/>
        <w:ind w:left="0"/>
        <w:rPr>
          <w:rFonts w:eastAsia="Times New Roman"/>
          <w:color w:val="222222"/>
        </w:rPr>
      </w:pPr>
      <w:r w:rsidRPr="007C386B">
        <w:rPr>
          <w:rFonts w:eastAsia="Times New Roman"/>
          <w:b/>
          <w:bCs/>
          <w:color w:val="222222"/>
        </w:rPr>
        <w:t>Conclusion</w:t>
      </w:r>
    </w:p>
    <w:p w:rsidR="007C386B" w:rsidRPr="007C386B" w:rsidRDefault="007C386B" w:rsidP="007C386B">
      <w:pPr>
        <w:shd w:val="clear" w:color="auto" w:fill="FFFFFF"/>
        <w:ind w:left="0"/>
        <w:rPr>
          <w:rFonts w:eastAsia="Times New Roman"/>
          <w:color w:val="222222"/>
        </w:rPr>
      </w:pP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The Bible teaches that works, of any type, have nothing to do with the eternal salvation of a person, unless of course one interprets the placement of faith in Christ as a “work.”  It is only </w:t>
      </w:r>
      <w:r w:rsidRPr="007C386B">
        <w:rPr>
          <w:rFonts w:eastAsia="Times New Roman"/>
          <w:i/>
          <w:iCs/>
          <w:color w:val="222222"/>
        </w:rPr>
        <w:t>by faith alone in Christ alone</w:t>
      </w:r>
      <w:r w:rsidRPr="007C386B">
        <w:rPr>
          <w:rFonts w:eastAsia="Times New Roman"/>
          <w:color w:val="222222"/>
        </w:rPr>
        <w:t xml:space="preserve"> that a person can be saved.  Let there be no doubt in this, the most important doctrine affecting the relationship between God and man.</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 </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On the other hand, the proper kinds of work are important to a person after he has been saved.  </w:t>
      </w:r>
      <w:r w:rsidRPr="007C386B">
        <w:rPr>
          <w:rFonts w:eastAsia="Times New Roman"/>
          <w:i/>
          <w:iCs/>
          <w:color w:val="222222"/>
        </w:rPr>
        <w:t>Human good</w:t>
      </w:r>
      <w:r w:rsidRPr="007C386B">
        <w:rPr>
          <w:rFonts w:eastAsia="Times New Roman"/>
          <w:color w:val="222222"/>
        </w:rPr>
        <w:t xml:space="preserve"> (works) is as filthy rags before God (</w:t>
      </w:r>
      <w:hyperlink r:id="rId5" w:history="1">
        <w:r w:rsidRPr="007C386B">
          <w:rPr>
            <w:rFonts w:eastAsia="Times New Roman"/>
            <w:color w:val="0062B5"/>
            <w:u w:val="single"/>
          </w:rPr>
          <w:t>Isaiah 64:6</w:t>
        </w:r>
      </w:hyperlink>
      <w:r w:rsidRPr="007C386B">
        <w:rPr>
          <w:rFonts w:eastAsia="Times New Roman"/>
          <w:color w:val="222222"/>
        </w:rPr>
        <w:t xml:space="preserve">).  But </w:t>
      </w:r>
      <w:r w:rsidRPr="007C386B">
        <w:rPr>
          <w:rFonts w:eastAsia="Times New Roman"/>
          <w:i/>
          <w:iCs/>
          <w:color w:val="222222"/>
        </w:rPr>
        <w:t>divine good</w:t>
      </w:r>
      <w:r w:rsidRPr="007C386B">
        <w:rPr>
          <w:rFonts w:eastAsia="Times New Roman"/>
          <w:color w:val="222222"/>
        </w:rPr>
        <w:t xml:space="preserve"> (works), which can only be produced as a Christian submits to the power of the Holy Spirit (also known as the “fullness of the Spirit”), both pleases God and profits the Christian.  When this occurs, a person’s word (testimony) will be in harmony with his works (</w:t>
      </w:r>
      <w:hyperlink r:id="rId6" w:history="1">
        <w:r w:rsidRPr="007C386B">
          <w:rPr>
            <w:rFonts w:eastAsia="Times New Roman"/>
            <w:color w:val="0062B5"/>
            <w:u w:val="single"/>
          </w:rPr>
          <w:t>Matthew 23:3</w:t>
        </w:r>
      </w:hyperlink>
      <w:r w:rsidRPr="007C386B">
        <w:rPr>
          <w:rFonts w:eastAsia="Times New Roman"/>
          <w:color w:val="222222"/>
        </w:rPr>
        <w:t xml:space="preserve">; </w:t>
      </w:r>
      <w:hyperlink r:id="rId7" w:history="1">
        <w:r w:rsidRPr="007C386B">
          <w:rPr>
            <w:rFonts w:eastAsia="Times New Roman"/>
            <w:color w:val="0062B5"/>
            <w:u w:val="single"/>
          </w:rPr>
          <w:t>Luke 24:19</w:t>
        </w:r>
      </w:hyperlink>
      <w:r w:rsidRPr="007C386B">
        <w:rPr>
          <w:rFonts w:eastAsia="Times New Roman"/>
          <w:color w:val="222222"/>
        </w:rPr>
        <w:t xml:space="preserve">; </w:t>
      </w:r>
      <w:hyperlink r:id="rId8" w:history="1">
        <w:r w:rsidRPr="007C386B">
          <w:rPr>
            <w:rFonts w:eastAsia="Times New Roman"/>
            <w:color w:val="0062B5"/>
            <w:u w:val="single"/>
          </w:rPr>
          <w:t>Acts 7:22</w:t>
        </w:r>
      </w:hyperlink>
      <w:r w:rsidRPr="007C386B">
        <w:rPr>
          <w:rFonts w:eastAsia="Times New Roman"/>
          <w:color w:val="222222"/>
        </w:rPr>
        <w:t xml:space="preserve">; </w:t>
      </w:r>
      <w:hyperlink r:id="rId9" w:history="1">
        <w:r w:rsidRPr="007C386B">
          <w:rPr>
            <w:rFonts w:eastAsia="Times New Roman"/>
            <w:color w:val="0062B5"/>
            <w:u w:val="single"/>
          </w:rPr>
          <w:t>Romans 15:18</w:t>
        </w:r>
      </w:hyperlink>
      <w:r w:rsidRPr="007C386B">
        <w:rPr>
          <w:rFonts w:eastAsia="Times New Roman"/>
          <w:color w:val="222222"/>
        </w:rPr>
        <w:t xml:space="preserve">; </w:t>
      </w:r>
      <w:hyperlink r:id="rId10" w:history="1">
        <w:r w:rsidRPr="007C386B">
          <w:rPr>
            <w:rFonts w:eastAsia="Times New Roman"/>
            <w:color w:val="0062B5"/>
            <w:u w:val="single"/>
          </w:rPr>
          <w:t>2 Corinthians 10:11</w:t>
        </w:r>
      </w:hyperlink>
      <w:r w:rsidRPr="007C386B">
        <w:rPr>
          <w:rFonts w:eastAsia="Times New Roman"/>
          <w:color w:val="222222"/>
        </w:rPr>
        <w:t xml:space="preserve">; </w:t>
      </w:r>
      <w:hyperlink r:id="rId11" w:history="1">
        <w:r w:rsidRPr="007C386B">
          <w:rPr>
            <w:rFonts w:eastAsia="Times New Roman"/>
            <w:color w:val="0062B5"/>
            <w:u w:val="single"/>
          </w:rPr>
          <w:t>Colossians 3:17</w:t>
        </w:r>
      </w:hyperlink>
      <w:r w:rsidRPr="007C386B">
        <w:rPr>
          <w:rFonts w:eastAsia="Times New Roman"/>
          <w:color w:val="222222"/>
        </w:rPr>
        <w:t xml:space="preserve">; </w:t>
      </w:r>
      <w:hyperlink r:id="rId12" w:history="1">
        <w:r w:rsidRPr="007C386B">
          <w:rPr>
            <w:rFonts w:eastAsia="Times New Roman"/>
            <w:color w:val="0062B5"/>
            <w:u w:val="single"/>
          </w:rPr>
          <w:t>Titus 1:16</w:t>
        </w:r>
      </w:hyperlink>
      <w:r w:rsidRPr="007C386B">
        <w:rPr>
          <w:rFonts w:eastAsia="Times New Roman"/>
          <w:color w:val="222222"/>
        </w:rPr>
        <w:t xml:space="preserve">; </w:t>
      </w:r>
      <w:hyperlink r:id="rId13" w:history="1">
        <w:r w:rsidRPr="007C386B">
          <w:rPr>
            <w:rFonts w:eastAsia="Times New Roman"/>
            <w:color w:val="0062B5"/>
            <w:u w:val="single"/>
          </w:rPr>
          <w:t>2 Thessalonians 2:17</w:t>
        </w:r>
      </w:hyperlink>
      <w:r w:rsidRPr="007C386B">
        <w:rPr>
          <w:rFonts w:eastAsia="Times New Roman"/>
          <w:color w:val="222222"/>
        </w:rPr>
        <w:t xml:space="preserve">; </w:t>
      </w:r>
      <w:hyperlink r:id="rId14" w:history="1">
        <w:r w:rsidRPr="007C386B">
          <w:rPr>
            <w:rFonts w:eastAsia="Times New Roman"/>
            <w:color w:val="0062B5"/>
            <w:u w:val="single"/>
          </w:rPr>
          <w:t>James 1:25</w:t>
        </w:r>
      </w:hyperlink>
      <w:r w:rsidRPr="007C386B">
        <w:rPr>
          <w:rFonts w:eastAsia="Times New Roman"/>
          <w:color w:val="222222"/>
        </w:rPr>
        <w:t>).</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 </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To the lost, all good works are of </w:t>
      </w:r>
      <w:r w:rsidRPr="007C386B">
        <w:rPr>
          <w:rFonts w:eastAsia="Times New Roman"/>
          <w:i/>
          <w:iCs/>
          <w:color w:val="222222"/>
        </w:rPr>
        <w:t>human good</w:t>
      </w:r>
      <w:r w:rsidRPr="007C386B">
        <w:rPr>
          <w:rFonts w:eastAsia="Times New Roman"/>
          <w:color w:val="222222"/>
        </w:rPr>
        <w:t>.  The day will come, should the lost person never accept by faith Christ as Savior, that at the Great White Throne Judgment he will be judged by Christ according to his works.  But the judgment will find his record of works, no matter how many, insufficient for entrance into heaven.  God will then check to see if his name is written in the Book of Life.  Once it is established that his name is not there, he will be cast into the Lake of Fire for eternity.  If a lost person’s (human good) works will mean anything, it may mean he will experience some lesser agony in the Lake of Fire than someone who has less or no (human good) works (</w:t>
      </w:r>
      <w:hyperlink r:id="rId15" w:history="1">
        <w:r w:rsidRPr="007C386B">
          <w:rPr>
            <w:rFonts w:eastAsia="Times New Roman"/>
            <w:color w:val="0062B5"/>
            <w:u w:val="single"/>
          </w:rPr>
          <w:t>Revelation 20:11-14</w:t>
        </w:r>
      </w:hyperlink>
      <w:r w:rsidRPr="007C386B">
        <w:rPr>
          <w:rFonts w:eastAsia="Times New Roman"/>
          <w:color w:val="222222"/>
        </w:rPr>
        <w:t>).</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 </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And the day will come for the Christian when before Christ he too will be judged according to his works, not for entrance into heaven but for any rewards due him.  If the works are of </w:t>
      </w:r>
      <w:r w:rsidRPr="007C386B">
        <w:rPr>
          <w:rFonts w:eastAsia="Times New Roman"/>
          <w:i/>
          <w:iCs/>
          <w:color w:val="222222"/>
        </w:rPr>
        <w:t>human good</w:t>
      </w:r>
      <w:r w:rsidRPr="007C386B">
        <w:rPr>
          <w:rFonts w:eastAsia="Times New Roman"/>
          <w:color w:val="222222"/>
        </w:rPr>
        <w:t xml:space="preserve"> (wood, hay, straw), they will be burned, yet, he will be saved.  But if the works are of </w:t>
      </w:r>
      <w:r w:rsidRPr="007C386B">
        <w:rPr>
          <w:rFonts w:eastAsia="Times New Roman"/>
          <w:i/>
          <w:iCs/>
          <w:color w:val="222222"/>
        </w:rPr>
        <w:t>divine good</w:t>
      </w:r>
      <w:r w:rsidRPr="007C386B">
        <w:rPr>
          <w:rFonts w:eastAsia="Times New Roman"/>
          <w:color w:val="222222"/>
        </w:rPr>
        <w:t xml:space="preserve"> (gold, silver and precious stones), the Christian will receive rewards.</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 </w:t>
      </w:r>
    </w:p>
    <w:p w:rsidR="007C386B" w:rsidRPr="007C386B" w:rsidRDefault="007C386B" w:rsidP="007C386B">
      <w:pPr>
        <w:shd w:val="clear" w:color="auto" w:fill="FFFFFF"/>
        <w:ind w:left="0"/>
        <w:rPr>
          <w:rFonts w:eastAsia="Times New Roman"/>
          <w:color w:val="222222"/>
        </w:rPr>
      </w:pPr>
      <w:r w:rsidRPr="007C386B">
        <w:rPr>
          <w:rFonts w:eastAsia="Times New Roman"/>
          <w:color w:val="222222"/>
        </w:rPr>
        <w:t xml:space="preserve">So whereas works cannot affect salvation, they indeed do matter to the child of God.  So to the lost this commentator pleads, “Do not think that by your merit or good works you can receive God’s gift of eternal life.  It is a gift of grace from God that may only be obtained by </w:t>
      </w:r>
      <w:r w:rsidRPr="007C386B">
        <w:rPr>
          <w:rFonts w:eastAsia="Times New Roman"/>
          <w:i/>
          <w:iCs/>
          <w:color w:val="222222"/>
        </w:rPr>
        <w:t>faith alone</w:t>
      </w:r>
      <w:r w:rsidRPr="007C386B">
        <w:rPr>
          <w:rFonts w:eastAsia="Times New Roman"/>
          <w:color w:val="222222"/>
        </w:rPr>
        <w:t xml:space="preserve"> </w:t>
      </w:r>
      <w:r w:rsidRPr="007C386B">
        <w:rPr>
          <w:rFonts w:eastAsia="Times New Roman"/>
          <w:i/>
          <w:iCs/>
          <w:color w:val="222222"/>
        </w:rPr>
        <w:t>in Christ alone</w:t>
      </w:r>
      <w:r w:rsidRPr="007C386B">
        <w:rPr>
          <w:rFonts w:eastAsia="Times New Roman"/>
          <w:color w:val="222222"/>
        </w:rPr>
        <w:t>.”  And to the believer in Christ this commentator adds, “Be certain that you confess all known sin in your life (</w:t>
      </w:r>
      <w:hyperlink r:id="rId16" w:history="1">
        <w:r w:rsidRPr="007C386B">
          <w:rPr>
            <w:rFonts w:eastAsia="Times New Roman"/>
            <w:color w:val="0062B5"/>
            <w:u w:val="single"/>
          </w:rPr>
          <w:t>1 John 1:9</w:t>
        </w:r>
      </w:hyperlink>
      <w:r w:rsidRPr="007C386B">
        <w:rPr>
          <w:rFonts w:eastAsia="Times New Roman"/>
          <w:color w:val="222222"/>
        </w:rPr>
        <w:t>) and be submissive to the Holy Spirit by trusting Jesus Christ to live through you (</w:t>
      </w:r>
      <w:hyperlink r:id="rId17" w:history="1">
        <w:r w:rsidRPr="007C386B">
          <w:rPr>
            <w:rFonts w:eastAsia="Times New Roman"/>
            <w:color w:val="0062B5"/>
            <w:u w:val="single"/>
          </w:rPr>
          <w:t>Colossians 2:6</w:t>
        </w:r>
      </w:hyperlink>
      <w:r w:rsidRPr="007C386B">
        <w:rPr>
          <w:rFonts w:eastAsia="Times New Roman"/>
          <w:color w:val="222222"/>
        </w:rPr>
        <w:t>).  Only in this manner will you be able to produce any (</w:t>
      </w:r>
      <w:r w:rsidRPr="007C386B">
        <w:rPr>
          <w:rFonts w:eastAsia="Times New Roman"/>
          <w:i/>
          <w:iCs/>
          <w:color w:val="222222"/>
        </w:rPr>
        <w:t>divine good</w:t>
      </w:r>
      <w:r w:rsidRPr="007C386B">
        <w:rPr>
          <w:rFonts w:eastAsia="Times New Roman"/>
          <w:color w:val="222222"/>
        </w:rPr>
        <w:t>) works during your remaining time on earth.</w:t>
      </w:r>
    </w:p>
    <w:sectPr w:rsidR="007C386B" w:rsidRPr="007C386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6B"/>
    <w:rsid w:val="00774C51"/>
    <w:rsid w:val="007C386B"/>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1D84-43D7-409A-837E-BE63E40B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64988">
      <w:bodyDiv w:val="1"/>
      <w:marLeft w:val="0"/>
      <w:marRight w:val="0"/>
      <w:marTop w:val="0"/>
      <w:marBottom w:val="0"/>
      <w:divBdr>
        <w:top w:val="none" w:sz="0" w:space="0" w:color="auto"/>
        <w:left w:val="none" w:sz="0" w:space="0" w:color="auto"/>
        <w:bottom w:val="none" w:sz="0" w:space="0" w:color="auto"/>
        <w:right w:val="none" w:sz="0" w:space="0" w:color="auto"/>
      </w:divBdr>
      <w:divsChild>
        <w:div w:id="1469128216">
          <w:marLeft w:val="750"/>
          <w:marRight w:val="300"/>
          <w:marTop w:val="0"/>
          <w:marBottom w:val="0"/>
          <w:divBdr>
            <w:top w:val="none" w:sz="0" w:space="0" w:color="auto"/>
            <w:left w:val="none" w:sz="0" w:space="0" w:color="auto"/>
            <w:bottom w:val="none" w:sz="0" w:space="0" w:color="auto"/>
            <w:right w:val="none" w:sz="0" w:space="0" w:color="auto"/>
          </w:divBdr>
          <w:divsChild>
            <w:div w:id="1103644539">
              <w:marLeft w:val="0"/>
              <w:marRight w:val="0"/>
              <w:marTop w:val="0"/>
              <w:marBottom w:val="0"/>
              <w:divBdr>
                <w:top w:val="none" w:sz="0" w:space="0" w:color="auto"/>
                <w:left w:val="none" w:sz="0" w:space="0" w:color="auto"/>
                <w:bottom w:val="none" w:sz="0" w:space="0" w:color="auto"/>
                <w:right w:val="none" w:sz="0" w:space="0" w:color="auto"/>
              </w:divBdr>
            </w:div>
          </w:divsChild>
        </w:div>
        <w:div w:id="641617997">
          <w:marLeft w:val="750"/>
          <w:marRight w:val="300"/>
          <w:marTop w:val="0"/>
          <w:marBottom w:val="75"/>
          <w:divBdr>
            <w:top w:val="none" w:sz="0" w:space="0" w:color="auto"/>
            <w:left w:val="none" w:sz="0" w:space="0" w:color="auto"/>
            <w:bottom w:val="none" w:sz="0" w:space="0" w:color="auto"/>
            <w:right w:val="none" w:sz="0" w:space="0" w:color="auto"/>
          </w:divBdr>
          <w:divsChild>
            <w:div w:id="1156995666">
              <w:marLeft w:val="0"/>
              <w:marRight w:val="0"/>
              <w:marTop w:val="0"/>
              <w:marBottom w:val="0"/>
              <w:divBdr>
                <w:top w:val="none" w:sz="0" w:space="0" w:color="auto"/>
                <w:left w:val="none" w:sz="0" w:space="0" w:color="auto"/>
                <w:bottom w:val="none" w:sz="0" w:space="0" w:color="auto"/>
                <w:right w:val="none" w:sz="0" w:space="0" w:color="auto"/>
              </w:divBdr>
              <w:divsChild>
                <w:div w:id="496771263">
                  <w:marLeft w:val="0"/>
                  <w:marRight w:val="0"/>
                  <w:marTop w:val="0"/>
                  <w:marBottom w:val="0"/>
                  <w:divBdr>
                    <w:top w:val="none" w:sz="0" w:space="0" w:color="auto"/>
                    <w:left w:val="none" w:sz="0" w:space="0" w:color="auto"/>
                    <w:bottom w:val="none" w:sz="0" w:space="0" w:color="auto"/>
                    <w:right w:val="none" w:sz="0" w:space="0" w:color="auto"/>
                  </w:divBdr>
                </w:div>
                <w:div w:id="1082027105">
                  <w:marLeft w:val="0"/>
                  <w:marRight w:val="0"/>
                  <w:marTop w:val="0"/>
                  <w:marBottom w:val="0"/>
                  <w:divBdr>
                    <w:top w:val="none" w:sz="0" w:space="0" w:color="auto"/>
                    <w:left w:val="none" w:sz="0" w:space="0" w:color="auto"/>
                    <w:bottom w:val="none" w:sz="0" w:space="0" w:color="auto"/>
                    <w:right w:val="none" w:sz="0" w:space="0" w:color="auto"/>
                  </w:divBdr>
                </w:div>
                <w:div w:id="1557007449">
                  <w:marLeft w:val="0"/>
                  <w:marRight w:val="0"/>
                  <w:marTop w:val="0"/>
                  <w:marBottom w:val="0"/>
                  <w:divBdr>
                    <w:top w:val="none" w:sz="0" w:space="0" w:color="auto"/>
                    <w:left w:val="none" w:sz="0" w:space="0" w:color="auto"/>
                    <w:bottom w:val="none" w:sz="0" w:space="0" w:color="auto"/>
                    <w:right w:val="none" w:sz="0" w:space="0" w:color="auto"/>
                  </w:divBdr>
                </w:div>
                <w:div w:id="1038166094">
                  <w:marLeft w:val="0"/>
                  <w:marRight w:val="0"/>
                  <w:marTop w:val="0"/>
                  <w:marBottom w:val="0"/>
                  <w:divBdr>
                    <w:top w:val="none" w:sz="0" w:space="0" w:color="auto"/>
                    <w:left w:val="none" w:sz="0" w:space="0" w:color="auto"/>
                    <w:bottom w:val="none" w:sz="0" w:space="0" w:color="auto"/>
                    <w:right w:val="none" w:sz="0" w:space="0" w:color="auto"/>
                  </w:divBdr>
                </w:div>
                <w:div w:id="1212620113">
                  <w:marLeft w:val="0"/>
                  <w:marRight w:val="0"/>
                  <w:marTop w:val="0"/>
                  <w:marBottom w:val="0"/>
                  <w:divBdr>
                    <w:top w:val="none" w:sz="0" w:space="0" w:color="auto"/>
                    <w:left w:val="none" w:sz="0" w:space="0" w:color="auto"/>
                    <w:bottom w:val="none" w:sz="0" w:space="0" w:color="auto"/>
                    <w:right w:val="none" w:sz="0" w:space="0" w:color="auto"/>
                  </w:divBdr>
                </w:div>
                <w:div w:id="727991460">
                  <w:marLeft w:val="0"/>
                  <w:marRight w:val="0"/>
                  <w:marTop w:val="0"/>
                  <w:marBottom w:val="0"/>
                  <w:divBdr>
                    <w:top w:val="none" w:sz="0" w:space="0" w:color="auto"/>
                    <w:left w:val="none" w:sz="0" w:space="0" w:color="auto"/>
                    <w:bottom w:val="none" w:sz="0" w:space="0" w:color="auto"/>
                    <w:right w:val="none" w:sz="0" w:space="0" w:color="auto"/>
                  </w:divBdr>
                </w:div>
                <w:div w:id="1656299058">
                  <w:marLeft w:val="0"/>
                  <w:marRight w:val="0"/>
                  <w:marTop w:val="0"/>
                  <w:marBottom w:val="0"/>
                  <w:divBdr>
                    <w:top w:val="none" w:sz="0" w:space="0" w:color="auto"/>
                    <w:left w:val="none" w:sz="0" w:space="0" w:color="auto"/>
                    <w:bottom w:val="none" w:sz="0" w:space="0" w:color="auto"/>
                    <w:right w:val="none" w:sz="0" w:space="0" w:color="auto"/>
                  </w:divBdr>
                </w:div>
                <w:div w:id="2074543317">
                  <w:marLeft w:val="0"/>
                  <w:marRight w:val="0"/>
                  <w:marTop w:val="0"/>
                  <w:marBottom w:val="0"/>
                  <w:divBdr>
                    <w:top w:val="none" w:sz="0" w:space="0" w:color="auto"/>
                    <w:left w:val="none" w:sz="0" w:space="0" w:color="auto"/>
                    <w:bottom w:val="none" w:sz="0" w:space="0" w:color="auto"/>
                    <w:right w:val="none" w:sz="0" w:space="0" w:color="auto"/>
                  </w:divBdr>
                </w:div>
                <w:div w:id="2054578994">
                  <w:marLeft w:val="0"/>
                  <w:marRight w:val="0"/>
                  <w:marTop w:val="0"/>
                  <w:marBottom w:val="0"/>
                  <w:divBdr>
                    <w:top w:val="none" w:sz="0" w:space="0" w:color="auto"/>
                    <w:left w:val="none" w:sz="0" w:space="0" w:color="auto"/>
                    <w:bottom w:val="none" w:sz="0" w:space="0" w:color="auto"/>
                    <w:right w:val="none" w:sz="0" w:space="0" w:color="auto"/>
                  </w:divBdr>
                </w:div>
                <w:div w:id="174270135">
                  <w:marLeft w:val="0"/>
                  <w:marRight w:val="0"/>
                  <w:marTop w:val="0"/>
                  <w:marBottom w:val="0"/>
                  <w:divBdr>
                    <w:top w:val="none" w:sz="0" w:space="0" w:color="auto"/>
                    <w:left w:val="none" w:sz="0" w:space="0" w:color="auto"/>
                    <w:bottom w:val="none" w:sz="0" w:space="0" w:color="auto"/>
                    <w:right w:val="none" w:sz="0" w:space="0" w:color="auto"/>
                  </w:divBdr>
                </w:div>
                <w:div w:id="1378046374">
                  <w:marLeft w:val="0"/>
                  <w:marRight w:val="0"/>
                  <w:marTop w:val="0"/>
                  <w:marBottom w:val="0"/>
                  <w:divBdr>
                    <w:top w:val="none" w:sz="0" w:space="0" w:color="auto"/>
                    <w:left w:val="none" w:sz="0" w:space="0" w:color="auto"/>
                    <w:bottom w:val="none" w:sz="0" w:space="0" w:color="auto"/>
                    <w:right w:val="none" w:sz="0" w:space="0" w:color="auto"/>
                  </w:divBdr>
                </w:div>
                <w:div w:id="1872063797">
                  <w:marLeft w:val="0"/>
                  <w:marRight w:val="0"/>
                  <w:marTop w:val="0"/>
                  <w:marBottom w:val="0"/>
                  <w:divBdr>
                    <w:top w:val="none" w:sz="0" w:space="0" w:color="auto"/>
                    <w:left w:val="none" w:sz="0" w:space="0" w:color="auto"/>
                    <w:bottom w:val="none" w:sz="0" w:space="0" w:color="auto"/>
                    <w:right w:val="none" w:sz="0" w:space="0" w:color="auto"/>
                  </w:divBdr>
                </w:div>
                <w:div w:id="681009346">
                  <w:marLeft w:val="0"/>
                  <w:marRight w:val="0"/>
                  <w:marTop w:val="0"/>
                  <w:marBottom w:val="0"/>
                  <w:divBdr>
                    <w:top w:val="none" w:sz="0" w:space="0" w:color="auto"/>
                    <w:left w:val="none" w:sz="0" w:space="0" w:color="auto"/>
                    <w:bottom w:val="none" w:sz="0" w:space="0" w:color="auto"/>
                    <w:right w:val="none" w:sz="0" w:space="0" w:color="auto"/>
                  </w:divBdr>
                </w:div>
                <w:div w:id="7115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Acts+7.22&amp;t=NKJV" TargetMode="External"/><Relationship Id="rId13" Type="http://schemas.openxmlformats.org/officeDocument/2006/relationships/hyperlink" Target="https://www.blueletterbible.org/search/preSearch.cfm?Criteria=2Thessalonians+2.17&amp;t=NKJ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search/preSearch.cfm?Criteria=Luke+24.19&amp;t=NKJV" TargetMode="External"/><Relationship Id="rId12" Type="http://schemas.openxmlformats.org/officeDocument/2006/relationships/hyperlink" Target="https://www.blueletterbible.org/search/preSearch.cfm?Criteria=Titus+1.16&amp;t=NKJV" TargetMode="External"/><Relationship Id="rId17" Type="http://schemas.openxmlformats.org/officeDocument/2006/relationships/hyperlink" Target="https://www.blueletterbible.org/search/preSearch.cfm?Criteria=Colossians+2.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John+1.9&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23.3&amp;t=NKJV" TargetMode="External"/><Relationship Id="rId11" Type="http://schemas.openxmlformats.org/officeDocument/2006/relationships/hyperlink" Target="https://www.blueletterbible.org/search/preSearch.cfm?Criteria=Colossians+3.17&amp;t=NKJV" TargetMode="External"/><Relationship Id="rId5" Type="http://schemas.openxmlformats.org/officeDocument/2006/relationships/hyperlink" Target="https://www.blueletterbible.org/search/preSearch.cfm?Criteria=Isaiah+64.6&amp;t=NKJV" TargetMode="External"/><Relationship Id="rId15" Type="http://schemas.openxmlformats.org/officeDocument/2006/relationships/hyperlink" Target="https://www.blueletterbible.org/search/preSearch.cfm?Criteria=Revelation+20.11-14&amp;t=NKJV" TargetMode="External"/><Relationship Id="rId10" Type="http://schemas.openxmlformats.org/officeDocument/2006/relationships/hyperlink" Target="https://www.blueletterbible.org/search/preSearch.cfm?Criteria=2Corinthians+10.11&amp;t=NKJV" TargetMode="External"/><Relationship Id="rId19" Type="http://schemas.openxmlformats.org/officeDocument/2006/relationships/theme" Target="theme/theme1.xm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Romans+15.18&amp;t=NKJV" TargetMode="External"/><Relationship Id="rId14" Type="http://schemas.openxmlformats.org/officeDocument/2006/relationships/hyperlink" Target="https://www.blueletterbible.org/search/preSearch.cfm?Criteria=James+1.2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2020-10-01T15:39:00Z</dcterms:created>
  <dcterms:modified xsi:type="dcterms:W3CDTF">2020-10-01T15:44:00Z</dcterms:modified>
</cp:coreProperties>
</file>