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6A2657">
        <w:rPr>
          <w:rFonts w:eastAsia="Times New Roman"/>
          <w:b/>
          <w:color w:val="222222"/>
          <w:sz w:val="32"/>
          <w:szCs w:val="32"/>
        </w:rPr>
        <w:t>World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6A2657">
        <w:rPr>
          <w:rFonts w:eastAsia="Times New Roman"/>
          <w:b/>
          <w:color w:val="222222"/>
          <w:sz w:val="32"/>
          <w:szCs w:val="32"/>
        </w:rPr>
        <w:t>Government</w:t>
      </w:r>
      <w:bookmarkEnd w:id="0"/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A2657">
        <w:rPr>
          <w:rFonts w:eastAsia="Times New Roman"/>
          <w:i/>
          <w:iCs/>
          <w:color w:val="222222"/>
        </w:rPr>
        <w:t>Among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6A2657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6A2657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6A2657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6A2657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6A2657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6A2657">
          <w:rPr>
            <w:rFonts w:eastAsia="Times New Roman"/>
            <w:b/>
            <w:color w:val="2F5496"/>
          </w:rPr>
          <w:t>Lamp</w:t>
        </w:r>
        <w:r>
          <w:rPr>
            <w:rFonts w:eastAsia="Times New Roman"/>
            <w:b/>
            <w:color w:val="2F5496"/>
          </w:rPr>
          <w:t xml:space="preserve"> </w:t>
        </w:r>
        <w:r w:rsidRPr="006A2657">
          <w:rPr>
            <w:rFonts w:eastAsia="Times New Roman"/>
            <w:b/>
            <w:color w:val="2F5496"/>
          </w:rPr>
          <w:t>Broadcast</w:t>
        </w:r>
      </w:hyperlink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son</w:t>
      </w:r>
      <w:r w:rsidRPr="006A265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recognizes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sceptre,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rule.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3,500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ago,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proofErr w:type="spellStart"/>
      <w:r w:rsidRPr="006A2657">
        <w:rPr>
          <w:rFonts w:eastAsia="Times New Roman"/>
          <w:color w:val="222222"/>
        </w:rPr>
        <w:t>Pharoah</w:t>
      </w:r>
      <w:proofErr w:type="spellEnd"/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Egypt: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“…Thus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A2657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firstborn.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thee,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serve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me: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refuse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A2657">
        <w:rPr>
          <w:rFonts w:eastAsia="Times New Roman"/>
          <w:i/>
          <w:iCs/>
          <w:color w:val="222222"/>
        </w:rPr>
        <w:t>slay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firstborn”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5" w:history="1">
        <w:r w:rsidRPr="006A2657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4:22-23</w:t>
        </w:r>
      </w:hyperlink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[22b]).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Pharaoh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announcement,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primogeniture.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sceptre,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Egypt.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exercise,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today)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ruled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hyperlink r:id="rId6" w:history="1">
        <w:r w:rsidRPr="006A2657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12:2-3</w:t>
        </w:r>
      </w:hyperlink>
      <w:r w:rsidRPr="006A265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rights).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" w:history="1">
        <w:r w:rsidRPr="006A2657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10:12-20</w:t>
        </w:r>
      </w:hyperlink>
      <w:r w:rsidRPr="006A265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reckoned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occupies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" w:history="1">
        <w:r w:rsidRPr="006A2657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10:21</w:t>
        </w:r>
      </w:hyperlink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contrast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realized.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proofErr w:type="gramStart"/>
      <w:r w:rsidRPr="006A2657">
        <w:rPr>
          <w:rFonts w:eastAsia="Times New Roman"/>
          <w:color w:val="222222"/>
        </w:rPr>
        <w:t>present</w:t>
      </w:r>
      <w:proofErr w:type="gramEnd"/>
      <w:r w:rsidRPr="006A265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(past,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future).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Shem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9" w:history="1">
        <w:r w:rsidRPr="006A2657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9:26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6A2657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33:12</w:t>
        </w:r>
      </w:hyperlink>
      <w:r w:rsidRPr="006A265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acquire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blessings,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(something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gods</w:t>
      </w:r>
      <w:r w:rsidRPr="006A265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“nothing”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11" w:history="1">
        <w:r w:rsidRPr="006A2657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Chronicles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16:26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6A2657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96:5</w:t>
        </w:r>
      </w:hyperlink>
      <w:r w:rsidRPr="006A265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materialism,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demons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kingdom,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etc.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realm.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(except,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operate,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aligned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natural).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function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exists.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lastRenderedPageBreak/>
        <w:t>Many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Saviour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function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realm.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referred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Church</w:t>
      </w:r>
      <w:r w:rsidRPr="006A265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“nation”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citizenship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[</w:t>
      </w:r>
      <w:hyperlink r:id="rId13" w:history="1">
        <w:r w:rsidRPr="006A2657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21:43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6A2657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2:9-10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6A2657">
          <w:rPr>
            <w:rFonts w:eastAsia="Times New Roman"/>
            <w:color w:val="0062B5"/>
          </w:rPr>
          <w:t>II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5:17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6A2657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3:26-29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6A2657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2:11-15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6A2657">
          <w:rPr>
            <w:rFonts w:eastAsia="Times New Roman"/>
            <w:color w:val="0062B5"/>
          </w:rPr>
          <w:t>Philippians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3:20</w:t>
        </w:r>
      </w:hyperlink>
      <w:r w:rsidRPr="006A2657">
        <w:rPr>
          <w:rFonts w:eastAsia="Times New Roman"/>
          <w:color w:val="222222"/>
        </w:rPr>
        <w:t>]).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“Satan”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19" w:history="1">
        <w:r w:rsidRPr="006A2657">
          <w:rPr>
            <w:rFonts w:eastAsia="Times New Roman"/>
            <w:color w:val="0062B5"/>
          </w:rPr>
          <w:t>II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4:4</w:t>
        </w:r>
      </w:hyperlink>
      <w:r w:rsidRPr="006A265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sphere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20" w:history="1">
        <w:r w:rsidRPr="006A2657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10:13-20</w:t>
        </w:r>
      </w:hyperlink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universe,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universe.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universe,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rebel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ruler.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rules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Satan,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age.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subordinate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throne)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21" w:history="1">
        <w:r w:rsidRPr="006A2657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13:2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cf</w:t>
      </w:r>
      <w:r w:rsidRPr="006A265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6A2657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28:14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6A2657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4:5-6</w:t>
        </w:r>
      </w:hyperlink>
      <w:r w:rsidRPr="006A265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rebel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ruler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corrupted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theocracy.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immaterial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United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(where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civil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powers)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Moslem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country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(where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civil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connected),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analysis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governments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connection.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occupy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rebel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“reckoned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nations”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24" w:history="1">
        <w:r w:rsidRPr="006A2657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23:9</w:t>
        </w:r>
      </w:hyperlink>
      <w:r w:rsidRPr="006A265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princes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(each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prince,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princes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him),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sphere,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demons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25" w:history="1">
        <w:r w:rsidRPr="006A2657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10:13-20</w:t>
        </w:r>
      </w:hyperlink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prince,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Michael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26" w:history="1">
        <w:r w:rsidRPr="006A2657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10:21</w:t>
        </w:r>
      </w:hyperlink>
      <w:r w:rsidRPr="006A265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Michael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(evidently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host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[</w:t>
      </w:r>
      <w:r w:rsidRPr="006A2657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6A2657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12:7</w:t>
        </w:r>
      </w:hyperlink>
      <w:r w:rsidRPr="006A2657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exercises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establish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days.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establish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future.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“Israel”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key</w:t>
      </w:r>
      <w:r w:rsidRPr="006A265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Jacob’s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alone,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r w:rsidRPr="006A2657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6A2657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12:1-3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6A2657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4:22-23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6A2657">
          <w:rPr>
            <w:rFonts w:eastAsia="Times New Roman"/>
            <w:color w:val="0062B5"/>
          </w:rPr>
          <w:t>12:2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6A2657">
          <w:rPr>
            <w:rFonts w:eastAsia="Times New Roman"/>
            <w:color w:val="0062B5"/>
          </w:rPr>
          <w:t>19:5-6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6A2657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43:1-11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6A2657">
          <w:rPr>
            <w:rFonts w:eastAsia="Times New Roman"/>
            <w:color w:val="0062B5"/>
          </w:rPr>
          <w:t>Zechariah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2:8</w:t>
        </w:r>
      </w:hyperlink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deals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34" w:history="1">
        <w:r w:rsidRPr="006A2657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11:29</w:t>
        </w:r>
      </w:hyperlink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[Christ,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adoption)]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r w:rsidRPr="006A2657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6A2657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1:26-28</w:t>
        </w:r>
      </w:hyperlink>
      <w:r w:rsidRPr="006A265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6A2657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2:5</w:t>
        </w:r>
      </w:hyperlink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thwart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launching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fountainhead,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seeking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destroy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37" w:history="1">
        <w:r w:rsidRPr="006A2657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13:2b</w:t>
        </w:r>
      </w:hyperlink>
      <w:r w:rsidRPr="006A265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final,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climactic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attempt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achieve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opposite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predetermined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plans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purposes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</w:t>
      </w:r>
      <w:r w:rsidRPr="006A265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Haman’s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proofErr w:type="spellStart"/>
      <w:r w:rsidRPr="006A2657">
        <w:rPr>
          <w:rFonts w:eastAsia="Times New Roman"/>
          <w:color w:val="222222"/>
        </w:rPr>
        <w:t>Zeresh</w:t>
      </w:r>
      <w:proofErr w:type="spellEnd"/>
      <w:r w:rsidRPr="006A265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Haman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attempting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slay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Mordecai: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“If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Mordecai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Jews,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hast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begun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fall,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prevail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surely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him”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38" w:history="1">
        <w:r w:rsidRPr="006A2657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6A2657">
          <w:rPr>
            <w:rFonts w:eastAsia="Times New Roman"/>
            <w:color w:val="0062B5"/>
          </w:rPr>
          <w:t>6:13b</w:t>
        </w:r>
      </w:hyperlink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6A2657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Most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High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Ruleth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Chitwood</w:t>
        </w:r>
      </w:hyperlink>
      <w:r w:rsidRPr="006A2657">
        <w:rPr>
          <w:rFonts w:eastAsia="Times New Roman"/>
          <w:color w:val="222222"/>
        </w:rPr>
        <w:t>.)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(knowing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Israel)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millenniums.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God-ordained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son</w:t>
      </w:r>
      <w:r w:rsidRPr="006A265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6A2657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8:20-23</w:t>
        </w:r>
      </w:hyperlink>
      <w:r w:rsidRPr="006A2657">
        <w:rPr>
          <w:rFonts w:eastAsia="Times New Roman"/>
          <w:color w:val="222222"/>
        </w:rPr>
        <w:t>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“Thus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A2657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hosts;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pass,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inhabitants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cities:</w:t>
      </w: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inhabitants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another,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speedily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seek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hosts: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also.</w:t>
      </w: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Yea,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strong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seek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hosts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Jerusalem,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Lord.</w:t>
      </w: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Thus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A2657">
        <w:rPr>
          <w:rFonts w:eastAsia="Times New Roman"/>
          <w:i/>
          <w:iCs/>
          <w:color w:val="222222"/>
        </w:rPr>
        <w:t>saith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hosts;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pass,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languages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skirt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Jew,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you: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you.”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effort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occurring,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decades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East,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eighty-three.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Psalm,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allying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ten-kingdom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confederacy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ally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presented.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“They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color w:val="222222"/>
        </w:rPr>
        <w:t>nations]</w:t>
      </w:r>
      <w:r>
        <w:rPr>
          <w:rFonts w:eastAsia="Times New Roman"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nation;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remembrance.</w:t>
      </w: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60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consulted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consent: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confederate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thee”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color w:val="222222"/>
        </w:rPr>
        <w:t>(</w:t>
      </w:r>
      <w:hyperlink r:id="rId41" w:history="1">
        <w:r w:rsidRPr="006A2657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A2657">
          <w:rPr>
            <w:rFonts w:eastAsia="Times New Roman"/>
            <w:color w:val="0062B5"/>
            <w:u w:val="single"/>
          </w:rPr>
          <w:t>83:4-5</w:t>
        </w:r>
      </w:hyperlink>
      <w:r w:rsidRPr="006A2657">
        <w:rPr>
          <w:rFonts w:eastAsia="Times New Roman"/>
          <w:color w:val="222222"/>
        </w:rPr>
        <w:t>).</w:t>
      </w: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</w:p>
    <w:p w:rsidR="006A2657" w:rsidRPr="006A2657" w:rsidRDefault="006A2657" w:rsidP="006A2657">
      <w:pPr>
        <w:shd w:val="clear" w:color="auto" w:fill="FFFFFF"/>
        <w:ind w:left="0"/>
        <w:rPr>
          <w:rFonts w:eastAsia="Times New Roman"/>
          <w:color w:val="222222"/>
        </w:rPr>
      </w:pPr>
      <w:r w:rsidRPr="006A2657">
        <w:rPr>
          <w:rFonts w:eastAsia="Times New Roman"/>
          <w:i/>
          <w:iCs/>
          <w:color w:val="222222"/>
        </w:rPr>
        <w:t>But,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clearly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attests,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naught.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matter.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6A2657">
        <w:rPr>
          <w:rFonts w:eastAsia="Times New Roman"/>
          <w:i/>
          <w:iCs/>
          <w:color w:val="222222"/>
        </w:rPr>
        <w:t>Word.</w:t>
      </w:r>
    </w:p>
    <w:sectPr w:rsidR="006A2657" w:rsidRPr="006A265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57"/>
    <w:rsid w:val="006A2657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B97A9-D507-4039-9670-19FF28E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3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38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60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9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87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Daniel+10.21&amp;t=NKJV" TargetMode="External"/><Relationship Id="rId13" Type="http://schemas.openxmlformats.org/officeDocument/2006/relationships/hyperlink" Target="https://www.blueletterbible.org/search/preSearch.cfm?Criteria=Matthew+21.43&amp;t=NKJV" TargetMode="External"/><Relationship Id="rId18" Type="http://schemas.openxmlformats.org/officeDocument/2006/relationships/hyperlink" Target="https://www.blueletterbible.org/search/preSearch.cfm?Criteria=Philippians+3.20&amp;t=NKJV" TargetMode="External"/><Relationship Id="rId26" Type="http://schemas.openxmlformats.org/officeDocument/2006/relationships/hyperlink" Target="https://www.blueletterbible.org/search/preSearch.cfm?Criteria=Daniel+10.21&amp;t=NKJV" TargetMode="External"/><Relationship Id="rId39" Type="http://schemas.openxmlformats.org/officeDocument/2006/relationships/hyperlink" Target="http://bibleone.net/MH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evelation+13.2&amp;t=NKJV" TargetMode="External"/><Relationship Id="rId34" Type="http://schemas.openxmlformats.org/officeDocument/2006/relationships/hyperlink" Target="https://www.blueletterbible.org/search/preSearch.cfm?Criteria=Romans+11.29&amp;t=NKJV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Daniel+10.12-20&amp;t=NKJV" TargetMode="External"/><Relationship Id="rId12" Type="http://schemas.openxmlformats.org/officeDocument/2006/relationships/hyperlink" Target="https://www.blueletterbible.org/search/preSearch.cfm?Criteria=Psalm+96.5&amp;t=NKJV" TargetMode="External"/><Relationship Id="rId17" Type="http://schemas.openxmlformats.org/officeDocument/2006/relationships/hyperlink" Target="https://www.blueletterbible.org/search/preSearch.cfm?Criteria=Ephesians+2.11-15&amp;t=NKJV" TargetMode="External"/><Relationship Id="rId25" Type="http://schemas.openxmlformats.org/officeDocument/2006/relationships/hyperlink" Target="https://www.blueletterbible.org/search/preSearch.cfm?Criteria=Daniel+10.13-20&amp;t=NKJV" TargetMode="External"/><Relationship Id="rId33" Type="http://schemas.openxmlformats.org/officeDocument/2006/relationships/hyperlink" Target="https://www.blueletterbible.org/search/preSearch.cfm?Criteria=Zechariah+2.8&amp;t=NKJV" TargetMode="External"/><Relationship Id="rId38" Type="http://schemas.openxmlformats.org/officeDocument/2006/relationships/hyperlink" Target="https://www.blueletterbible.org/search/preSearch.cfm?Criteria=Esther+6.13b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alatians+3.26-29&amp;t=NKJV" TargetMode="External"/><Relationship Id="rId20" Type="http://schemas.openxmlformats.org/officeDocument/2006/relationships/hyperlink" Target="https://www.blueletterbible.org/search/preSearch.cfm?Criteria=Daniel+10.13-20&amp;t=NKJV" TargetMode="External"/><Relationship Id="rId29" Type="http://schemas.openxmlformats.org/officeDocument/2006/relationships/hyperlink" Target="https://www.blueletterbible.org/search/preSearch.cfm?Criteria=Exodus+4.22-23&amp;t=NKJV" TargetMode="External"/><Relationship Id="rId41" Type="http://schemas.openxmlformats.org/officeDocument/2006/relationships/hyperlink" Target="https://www.blueletterbible.org/search/preSearch.cfm?Criteria=Psalm+83.4-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Daniel+12.2-3&amp;t=NKJV" TargetMode="External"/><Relationship Id="rId11" Type="http://schemas.openxmlformats.org/officeDocument/2006/relationships/hyperlink" Target="https://www.blueletterbible.org/search/preSearch.cfm?Criteria=I+Chronicles+16.26&amp;t=NKJV" TargetMode="External"/><Relationship Id="rId24" Type="http://schemas.openxmlformats.org/officeDocument/2006/relationships/hyperlink" Target="https://www.blueletterbible.org/search/preSearch.cfm?Criteria=Numbers+23.9&amp;t=NKJV" TargetMode="External"/><Relationship Id="rId32" Type="http://schemas.openxmlformats.org/officeDocument/2006/relationships/hyperlink" Target="https://www.blueletterbible.org/search/preSearch.cfm?Criteria=Isaiah+43.1-11&amp;t=NKJV" TargetMode="External"/><Relationship Id="rId37" Type="http://schemas.openxmlformats.org/officeDocument/2006/relationships/hyperlink" Target="https://www.blueletterbible.org/search/preSearch.cfm?Criteria=Revelation+13.2b&amp;t=NKJV" TargetMode="External"/><Relationship Id="rId40" Type="http://schemas.openxmlformats.org/officeDocument/2006/relationships/hyperlink" Target="https://www.blueletterbible.org/search/preSearch.cfm?Criteria=Zechariah+8.20-23&amp;t=NKJV" TargetMode="External"/><Relationship Id="rId5" Type="http://schemas.openxmlformats.org/officeDocument/2006/relationships/hyperlink" Target="https://www.blueletterbible.org/search/preSearch.cfm?Criteria=Exodus+4.22-23&amp;t=NKJV" TargetMode="External"/><Relationship Id="rId15" Type="http://schemas.openxmlformats.org/officeDocument/2006/relationships/hyperlink" Target="https://www.blueletterbible.org/search/preSearch.cfm?Criteria=II+Corinthians+5.17&amp;t=NKJV" TargetMode="External"/><Relationship Id="rId23" Type="http://schemas.openxmlformats.org/officeDocument/2006/relationships/hyperlink" Target="https://www.blueletterbible.org/search/preSearch.cfm?Criteria=Luke+4.5-6&amp;t=NKJV" TargetMode="External"/><Relationship Id="rId28" Type="http://schemas.openxmlformats.org/officeDocument/2006/relationships/hyperlink" Target="https://www.blueletterbible.org/search/preSearch.cfm?Criteria=Daniel+12.1-3&amp;t=NKJV" TargetMode="External"/><Relationship Id="rId36" Type="http://schemas.openxmlformats.org/officeDocument/2006/relationships/hyperlink" Target="https://www.blueletterbible.org/search/preSearch.cfm?Criteria=Hebrews+2.5&amp;t=NKJV" TargetMode="External"/><Relationship Id="rId10" Type="http://schemas.openxmlformats.org/officeDocument/2006/relationships/hyperlink" Target="https://www.blueletterbible.org/search/preSearch.cfm?Criteria=Psalm+33.12&amp;t=NKJV" TargetMode="External"/><Relationship Id="rId19" Type="http://schemas.openxmlformats.org/officeDocument/2006/relationships/hyperlink" Target="https://www.blueletterbible.org/search/preSearch.cfm?Criteria=II+Corinthians+4.4&amp;t=NKJV" TargetMode="External"/><Relationship Id="rId31" Type="http://schemas.openxmlformats.org/officeDocument/2006/relationships/hyperlink" Target="https://www.blueletterbible.org/search/preSearch.cfm?Criteria=Exodus+19.5-6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Daniel+9.26&amp;t=NKJV" TargetMode="External"/><Relationship Id="rId14" Type="http://schemas.openxmlformats.org/officeDocument/2006/relationships/hyperlink" Target="https://www.blueletterbible.org/search/preSearch.cfm?Criteria=I+Peter+2.9-10&amp;t=NKJV" TargetMode="External"/><Relationship Id="rId22" Type="http://schemas.openxmlformats.org/officeDocument/2006/relationships/hyperlink" Target="https://www.blueletterbible.org/search/preSearch.cfm?Criteria=Ezekiel+28.14&amp;t=NKJV" TargetMode="External"/><Relationship Id="rId27" Type="http://schemas.openxmlformats.org/officeDocument/2006/relationships/hyperlink" Target="https://www.blueletterbible.org/search/preSearch.cfm?Criteria=Revelation+12.7&amp;t=NKJV" TargetMode="External"/><Relationship Id="rId30" Type="http://schemas.openxmlformats.org/officeDocument/2006/relationships/hyperlink" Target="https://www.blueletterbible.org/search/preSearch.cfm?Criteria=Exodus+12.2&amp;t=NKJV" TargetMode="External"/><Relationship Id="rId35" Type="http://schemas.openxmlformats.org/officeDocument/2006/relationships/hyperlink" Target="https://www.blueletterbible.org/search/preSearch.cfm?Criteria=Genesis+1.26-28&amp;t=NKJV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2020-09-20T13:04:00Z</dcterms:created>
  <dcterms:modified xsi:type="dcterms:W3CDTF">2020-09-20T13:08:00Z</dcterms:modified>
</cp:coreProperties>
</file>